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2513F" w14:textId="77777777" w:rsidR="00EE71C6" w:rsidRDefault="00A00FAE" w:rsidP="00EE71C6">
      <w:r>
        <w:rPr>
          <w:rFonts w:ascii="Palatino Linotype" w:hAnsi="Palatino Linotype"/>
          <w:noProof/>
          <w:color w:val="1F497D"/>
          <w:sz w:val="20"/>
          <w:szCs w:val="20"/>
          <w:lang w:eastAsia="en-GB"/>
        </w:rPr>
        <mc:AlternateContent>
          <mc:Choice Requires="wps">
            <w:drawing>
              <wp:anchor distT="0" distB="0" distL="114300" distR="114300" simplePos="0" relativeHeight="251659264" behindDoc="0" locked="0" layoutInCell="1" allowOverlap="1" wp14:anchorId="57979188" wp14:editId="6CB701B8">
                <wp:simplePos x="0" y="0"/>
                <wp:positionH relativeFrom="page">
                  <wp:align>center</wp:align>
                </wp:positionH>
                <wp:positionV relativeFrom="paragraph">
                  <wp:posOffset>5715</wp:posOffset>
                </wp:positionV>
                <wp:extent cx="5391150" cy="5334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5391150"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DAAE90" w14:textId="77777777" w:rsidR="00A00FAE" w:rsidRPr="00EE71C6" w:rsidRDefault="00A00FAE" w:rsidP="00A00FAE">
                            <w:pPr>
                              <w:jc w:val="center"/>
                              <w:rPr>
                                <w:b/>
                                <w:sz w:val="20"/>
                                <w:szCs w:val="20"/>
                              </w:rPr>
                            </w:pPr>
                            <w:r w:rsidRPr="00EE71C6">
                              <w:rPr>
                                <w:b/>
                                <w:sz w:val="20"/>
                                <w:szCs w:val="20"/>
                              </w:rPr>
                              <w:t>Pupil Premium Expenditure and Impact Evaluation</w:t>
                            </w:r>
                          </w:p>
                          <w:p w14:paraId="47678701" w14:textId="022AB2AC" w:rsidR="00EE71C6" w:rsidRPr="00EE71C6" w:rsidRDefault="006A4691" w:rsidP="00EE71C6">
                            <w:pPr>
                              <w:jc w:val="center"/>
                              <w:rPr>
                                <w:b/>
                                <w:sz w:val="20"/>
                                <w:szCs w:val="20"/>
                              </w:rPr>
                            </w:pPr>
                            <w:r>
                              <w:rPr>
                                <w:b/>
                                <w:sz w:val="20"/>
                                <w:szCs w:val="20"/>
                              </w:rPr>
                              <w:t>2017</w:t>
                            </w:r>
                            <w:r w:rsidR="00A00FAE" w:rsidRPr="00EE71C6">
                              <w:rPr>
                                <w:b/>
                                <w:sz w:val="20"/>
                                <w:szCs w:val="20"/>
                              </w:rPr>
                              <w:t xml:space="preserve"> </w:t>
                            </w:r>
                            <w:r w:rsidR="005517B5" w:rsidRPr="00EE71C6">
                              <w:rPr>
                                <w:b/>
                                <w:sz w:val="20"/>
                                <w:szCs w:val="20"/>
                              </w:rPr>
                              <w:t>–</w:t>
                            </w:r>
                            <w:r>
                              <w:rPr>
                                <w:b/>
                                <w:sz w:val="20"/>
                                <w:szCs w:val="20"/>
                              </w:rPr>
                              <w:t xml:space="preserve"> 2018</w:t>
                            </w:r>
                          </w:p>
                          <w:p w14:paraId="69B31025" w14:textId="77777777" w:rsidR="005517B5" w:rsidRDefault="005517B5" w:rsidP="00A00FAE">
                            <w:pPr>
                              <w:jc w:val="center"/>
                              <w:rPr>
                                <w:b/>
                                <w:sz w:val="24"/>
                                <w:szCs w:val="24"/>
                              </w:rPr>
                            </w:pPr>
                          </w:p>
                          <w:p w14:paraId="157F5308" w14:textId="77777777" w:rsidR="005517B5" w:rsidRPr="00A00FAE" w:rsidRDefault="005517B5" w:rsidP="00A00FAE">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979188" id="_x0000_t202" coordsize="21600,21600" o:spt="202" path="m,l,21600r21600,l21600,xe">
                <v:stroke joinstyle="miter"/>
                <v:path gradientshapeok="t" o:connecttype="rect"/>
              </v:shapetype>
              <v:shape id="Text Box 1" o:spid="_x0000_s1026" type="#_x0000_t202" style="position:absolute;margin-left:0;margin-top:.45pt;width:424.5pt;height:42pt;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5QAkQIAALIFAAAOAAAAZHJzL2Uyb0RvYy54bWysVE1v2zAMvQ/YfxB0X500SbcGdYqsRYcB&#10;xVqsHXpWZKkxKouapCTufv2eZCdNPy4ddrFJ8ZEin0ienLaNYWvlQ0225MODAWfKSqpqe1/yX7cX&#10;n75wFqKwlTBkVckfVeCns48fTjZuqg5pSaZSniGIDdONK/kyRjctiiCXqhHhgJyyMGryjYhQ/X1R&#10;ebFB9MYUh4PBUbEhXzlPUoWA0/POyGc5vtZKxiutg4rMlBy5xfz1+btI32J2Iqb3XrhlLfs0xD9k&#10;0Yja4tJdqHMRBVv5+lWoppaeAul4IKkpSOtaqlwDqhkOXlRzsxRO5VpATnA7msL/Cyt/rK89qyu8&#10;HWdWNHiiW9VG9pVaNkzsbFyYAnTjAIstjhOyPw84TEW32jfpj3IY7OD5ccdtCiZxOBkdD4cTmCRs&#10;k9FoPMjkF0/ezof4TVHDklByj7fLlIr1ZYi4EdAtJF0WyNTVRW1MVlK/qDPj2VrgpU3MOcLjGcpY&#10;tin50QhpvIqQQu/8F0bIh1Tl8wjQjE2eKndWn1ZiqGMiS/HRqIQx9qfSYDYT8kaOQkpld3lmdEJp&#10;VPQexx7/lNV7nLs64JFvJht3zk1tyXcsPae2ethSqzs8SNqrO4mxXbR9hyyoekTjeOoGLzh5UYPo&#10;SxHitfCYNDQEtke8wkcbwutQL3G2JP/nrfOExwDAytkGk1vy8HslvOLMfLcYjePheJxGPSvjyedD&#10;KH7fsti32FVzRmgZtD+yy2LCR7MVtafmDktmnm6FSViJu0set+JZ7PYJlpRU83kGYbidiJf2xskU&#10;OtGbGuy2vRPe9Q0eMRo/aDvjYvqizzts8rQ0X0XSdR6CRHDHak88FkPu036Jpc2zr2fU06qd/QUA&#10;AP//AwBQSwMEFAAGAAgAAAAhAIA2oz7WAAAABAEAAA8AAABkcnMvZG93bnJldi54bWxMj8FOwzAQ&#10;RO9I/IO1SNyoA0IoCXEqQIULJ1rE2Y23tkW8jmw3DX/PwgVuM5rVzNtuvYRRzJiyj6TgelWBQBqi&#10;8WQVvO+er2oQuWgyeoyECr4ww7o/P+t0a+KJ3nDeFiu4hHKrFbhSplbKPDgMOq/ihMTZIaagC9tk&#10;pUn6xOVhlDdVdSeD9sQLTk/45HD43B6Dgs2jbexQ6+Q2tfF+Xj4Or/ZFqcuL5eEeRMGl/B3DDz6j&#10;Q89M+3gkk8WogB8pChoQnNW3Ddv9rwDZd/I/fP8NAAD//wMAUEsBAi0AFAAGAAgAAAAhALaDOJL+&#10;AAAA4QEAABMAAAAAAAAAAAAAAAAAAAAAAFtDb250ZW50X1R5cGVzXS54bWxQSwECLQAUAAYACAAA&#10;ACEAOP0h/9YAAACUAQAACwAAAAAAAAAAAAAAAAAvAQAAX3JlbHMvLnJlbHNQSwECLQAUAAYACAAA&#10;ACEA98uUAJECAACyBQAADgAAAAAAAAAAAAAAAAAuAgAAZHJzL2Uyb0RvYy54bWxQSwECLQAUAAYA&#10;CAAAACEAgDajPtYAAAAEAQAADwAAAAAAAAAAAAAAAADrBAAAZHJzL2Rvd25yZXYueG1sUEsFBgAA&#10;AAAEAAQA8wAAAO4FAAAAAA==&#10;" fillcolor="white [3201]" strokeweight=".5pt">
                <v:textbox>
                  <w:txbxContent>
                    <w:p w14:paraId="13DAAE90" w14:textId="77777777" w:rsidR="00A00FAE" w:rsidRPr="00EE71C6" w:rsidRDefault="00A00FAE" w:rsidP="00A00FAE">
                      <w:pPr>
                        <w:jc w:val="center"/>
                        <w:rPr>
                          <w:b/>
                          <w:sz w:val="20"/>
                          <w:szCs w:val="20"/>
                        </w:rPr>
                      </w:pPr>
                      <w:r w:rsidRPr="00EE71C6">
                        <w:rPr>
                          <w:b/>
                          <w:sz w:val="20"/>
                          <w:szCs w:val="20"/>
                        </w:rPr>
                        <w:t>Pupil Premium Expenditure and Impact Evaluation</w:t>
                      </w:r>
                    </w:p>
                    <w:p w14:paraId="47678701" w14:textId="022AB2AC" w:rsidR="00EE71C6" w:rsidRPr="00EE71C6" w:rsidRDefault="006A4691" w:rsidP="00EE71C6">
                      <w:pPr>
                        <w:jc w:val="center"/>
                        <w:rPr>
                          <w:b/>
                          <w:sz w:val="20"/>
                          <w:szCs w:val="20"/>
                        </w:rPr>
                      </w:pPr>
                      <w:r>
                        <w:rPr>
                          <w:b/>
                          <w:sz w:val="20"/>
                          <w:szCs w:val="20"/>
                        </w:rPr>
                        <w:t>2017</w:t>
                      </w:r>
                      <w:r w:rsidR="00A00FAE" w:rsidRPr="00EE71C6">
                        <w:rPr>
                          <w:b/>
                          <w:sz w:val="20"/>
                          <w:szCs w:val="20"/>
                        </w:rPr>
                        <w:t xml:space="preserve"> </w:t>
                      </w:r>
                      <w:r w:rsidR="005517B5" w:rsidRPr="00EE71C6">
                        <w:rPr>
                          <w:b/>
                          <w:sz w:val="20"/>
                          <w:szCs w:val="20"/>
                        </w:rPr>
                        <w:t>–</w:t>
                      </w:r>
                      <w:r>
                        <w:rPr>
                          <w:b/>
                          <w:sz w:val="20"/>
                          <w:szCs w:val="20"/>
                        </w:rPr>
                        <w:t xml:space="preserve"> 2018</w:t>
                      </w:r>
                    </w:p>
                    <w:p w14:paraId="69B31025" w14:textId="77777777" w:rsidR="005517B5" w:rsidRDefault="005517B5" w:rsidP="00A00FAE">
                      <w:pPr>
                        <w:jc w:val="center"/>
                        <w:rPr>
                          <w:b/>
                          <w:sz w:val="24"/>
                          <w:szCs w:val="24"/>
                        </w:rPr>
                      </w:pPr>
                    </w:p>
                    <w:p w14:paraId="157F5308" w14:textId="77777777" w:rsidR="005517B5" w:rsidRPr="00A00FAE" w:rsidRDefault="005517B5" w:rsidP="00A00FAE">
                      <w:pPr>
                        <w:jc w:val="center"/>
                        <w:rPr>
                          <w:b/>
                          <w:sz w:val="24"/>
                          <w:szCs w:val="24"/>
                        </w:rPr>
                      </w:pPr>
                    </w:p>
                  </w:txbxContent>
                </v:textbox>
                <w10:wrap anchorx="page"/>
              </v:shape>
            </w:pict>
          </mc:Fallback>
        </mc:AlternateContent>
      </w:r>
      <w:r>
        <w:rPr>
          <w:rFonts w:ascii="Palatino Linotype" w:hAnsi="Palatino Linotype"/>
          <w:noProof/>
          <w:color w:val="1F497D"/>
          <w:sz w:val="20"/>
          <w:szCs w:val="20"/>
          <w:lang w:eastAsia="en-GB"/>
        </w:rPr>
        <w:drawing>
          <wp:inline distT="0" distB="0" distL="0" distR="0" wp14:anchorId="43C9DE96" wp14:editId="326D0C51">
            <wp:extent cx="600075" cy="609600"/>
            <wp:effectExtent l="0" t="0" r="9525" b="0"/>
            <wp:docPr id="9" name="Picture 9" descr="LOGO Colou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lour 3"/>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00075" cy="609600"/>
                    </a:xfrm>
                    <a:prstGeom prst="rect">
                      <a:avLst/>
                    </a:prstGeom>
                    <a:noFill/>
                    <a:ln>
                      <a:noFill/>
                    </a:ln>
                  </pic:spPr>
                </pic:pic>
              </a:graphicData>
            </a:graphic>
          </wp:inline>
        </w:drawing>
      </w:r>
    </w:p>
    <w:p w14:paraId="73F37B08" w14:textId="7325A9FC" w:rsidR="00A049DB" w:rsidRDefault="006A4691" w:rsidP="00A049DB">
      <w:r>
        <w:rPr>
          <w:b/>
          <w:u w:val="single"/>
        </w:rPr>
        <w:t>Financial Year 2017-18</w:t>
      </w:r>
      <w:r w:rsidR="00A049DB">
        <w:tab/>
      </w:r>
      <w:r w:rsidR="00A049DB">
        <w:tab/>
      </w:r>
      <w:proofErr w:type="gramStart"/>
      <w:r w:rsidR="00A049DB">
        <w:t>Money :</w:t>
      </w:r>
      <w:proofErr w:type="gramEnd"/>
      <w:r w:rsidR="00A049DB">
        <w:t xml:space="preserve"> </w:t>
      </w:r>
      <w:r w:rsidR="00B33DC3">
        <w:t xml:space="preserve"> £24,600</w:t>
      </w:r>
      <w:r w:rsidR="00047684">
        <w:t xml:space="preserve">  </w:t>
      </w:r>
      <w:r w:rsidR="008D1522">
        <w:t xml:space="preserve"> </w:t>
      </w:r>
      <w:r w:rsidR="003E1ABE">
        <w:t>Money Spent - £</w:t>
      </w:r>
      <w:r w:rsidR="00B33DC3">
        <w:t>26400</w:t>
      </w:r>
      <w:r w:rsidR="00A57DDE">
        <w:t xml:space="preserve"> </w:t>
      </w:r>
      <w:r w:rsidR="00AD4601">
        <w:t xml:space="preserve">Percentage of pupils receiving PP – </w:t>
      </w:r>
      <w:r w:rsidR="00B33DC3">
        <w:t>9</w:t>
      </w:r>
      <w:r w:rsidR="00EF0A61">
        <w:t>%</w:t>
      </w:r>
    </w:p>
    <w:p w14:paraId="5EC3D4FF" w14:textId="464153B0" w:rsidR="00A049DB" w:rsidRDefault="00D82DBF" w:rsidP="00A049DB">
      <w:r>
        <w:t>The school was in the lowest 20% of all schools for the proportion of FSM (7.5%). The percentage of FSM in year 5 (19%) was higher than all other year groups. There was a larger than average decrease in the percentage of disadvantaged pupils between 2017 and 2018.</w:t>
      </w:r>
    </w:p>
    <w:p w14:paraId="533451A4" w14:textId="073B4DF8" w:rsidR="008A52E4" w:rsidRDefault="00E30FD1" w:rsidP="00A049DB">
      <w:r w:rsidRPr="00E30FD1">
        <w:rPr>
          <w:highlight w:val="yellow"/>
        </w:rPr>
        <w:t xml:space="preserve">*rework with walk to school and drop </w:t>
      </w:r>
      <w:proofErr w:type="gramStart"/>
      <w:r w:rsidRPr="00E30FD1">
        <w:rPr>
          <w:highlight w:val="yellow"/>
        </w:rPr>
        <w:t>off</w:t>
      </w:r>
      <w:r>
        <w:t xml:space="preserve">  </w:t>
      </w:r>
      <w:r w:rsidRPr="00E30FD1">
        <w:rPr>
          <w:highlight w:val="yellow"/>
        </w:rPr>
        <w:t>Look</w:t>
      </w:r>
      <w:proofErr w:type="gramEnd"/>
      <w:r w:rsidRPr="00E30FD1">
        <w:rPr>
          <w:highlight w:val="yellow"/>
        </w:rPr>
        <w:t xml:space="preserve"> at our PP leaflet for parents</w:t>
      </w:r>
      <w:r w:rsidR="004B3319">
        <w:t xml:space="preserve"> </w:t>
      </w:r>
      <w:r w:rsidR="004B3319" w:rsidRPr="004B3319">
        <w:rPr>
          <w:highlight w:val="yellow"/>
        </w:rPr>
        <w:t>Allocation of an amount for parents</w:t>
      </w:r>
      <w:bookmarkStart w:id="0" w:name="_GoBack"/>
      <w:bookmarkEnd w:id="0"/>
    </w:p>
    <w:tbl>
      <w:tblPr>
        <w:tblStyle w:val="TableGrid"/>
        <w:tblW w:w="0" w:type="auto"/>
        <w:tblLook w:val="04A0" w:firstRow="1" w:lastRow="0" w:firstColumn="1" w:lastColumn="0" w:noHBand="0" w:noVBand="1"/>
      </w:tblPr>
      <w:tblGrid>
        <w:gridCol w:w="2830"/>
        <w:gridCol w:w="1418"/>
        <w:gridCol w:w="4536"/>
        <w:gridCol w:w="6799"/>
      </w:tblGrid>
      <w:tr w:rsidR="00A00FAE" w14:paraId="10BD96F0" w14:textId="77777777" w:rsidTr="004C41D9">
        <w:tc>
          <w:tcPr>
            <w:tcW w:w="2830" w:type="dxa"/>
            <w:shd w:val="clear" w:color="auto" w:fill="E7E6E6" w:themeFill="background2"/>
          </w:tcPr>
          <w:p w14:paraId="19CF226A" w14:textId="77777777" w:rsidR="00A00FAE" w:rsidRPr="00A00FAE" w:rsidRDefault="00A00FAE">
            <w:pPr>
              <w:rPr>
                <w:b/>
              </w:rPr>
            </w:pPr>
            <w:r>
              <w:rPr>
                <w:b/>
              </w:rPr>
              <w:t>Area</w:t>
            </w:r>
          </w:p>
        </w:tc>
        <w:tc>
          <w:tcPr>
            <w:tcW w:w="1418" w:type="dxa"/>
            <w:shd w:val="clear" w:color="auto" w:fill="E7E6E6" w:themeFill="background2"/>
          </w:tcPr>
          <w:p w14:paraId="3A6805F0" w14:textId="77777777" w:rsidR="00A00FAE" w:rsidRPr="004C41D9" w:rsidRDefault="00A00FAE">
            <w:pPr>
              <w:rPr>
                <w:b/>
              </w:rPr>
            </w:pPr>
            <w:r w:rsidRPr="004C41D9">
              <w:rPr>
                <w:b/>
              </w:rPr>
              <w:t>Amount</w:t>
            </w:r>
          </w:p>
        </w:tc>
        <w:tc>
          <w:tcPr>
            <w:tcW w:w="4536" w:type="dxa"/>
            <w:shd w:val="clear" w:color="auto" w:fill="E7E6E6" w:themeFill="background2"/>
          </w:tcPr>
          <w:p w14:paraId="43B8A254" w14:textId="77777777" w:rsidR="00A00FAE" w:rsidRPr="004C41D9" w:rsidRDefault="00A00FAE">
            <w:pPr>
              <w:rPr>
                <w:b/>
              </w:rPr>
            </w:pPr>
            <w:r w:rsidRPr="004C41D9">
              <w:rPr>
                <w:b/>
              </w:rPr>
              <w:t>Activity</w:t>
            </w:r>
          </w:p>
        </w:tc>
        <w:tc>
          <w:tcPr>
            <w:tcW w:w="6799" w:type="dxa"/>
            <w:shd w:val="clear" w:color="auto" w:fill="E7E6E6" w:themeFill="background2"/>
          </w:tcPr>
          <w:p w14:paraId="1D3837B3" w14:textId="77777777" w:rsidR="00A00FAE" w:rsidRPr="004C41D9" w:rsidRDefault="00A00FAE">
            <w:pPr>
              <w:rPr>
                <w:b/>
              </w:rPr>
            </w:pPr>
            <w:r w:rsidRPr="004C41D9">
              <w:rPr>
                <w:b/>
              </w:rPr>
              <w:t>Impact &amp; Evaluation</w:t>
            </w:r>
          </w:p>
        </w:tc>
      </w:tr>
      <w:tr w:rsidR="00A00FAE" w:rsidRPr="00AD4601" w14:paraId="30D454AC" w14:textId="77777777" w:rsidTr="004C41D9">
        <w:tc>
          <w:tcPr>
            <w:tcW w:w="2830" w:type="dxa"/>
          </w:tcPr>
          <w:p w14:paraId="54541E8C" w14:textId="77777777" w:rsidR="00A00FAE" w:rsidRPr="00C67CED" w:rsidRDefault="00A64ED6">
            <w:pPr>
              <w:rPr>
                <w:sz w:val="20"/>
                <w:szCs w:val="20"/>
                <w:highlight w:val="yellow"/>
              </w:rPr>
            </w:pPr>
            <w:r w:rsidRPr="00C67CED">
              <w:rPr>
                <w:sz w:val="20"/>
                <w:szCs w:val="20"/>
                <w:highlight w:val="yellow"/>
              </w:rPr>
              <w:t>Music</w:t>
            </w:r>
            <w:r w:rsidR="009A3B96" w:rsidRPr="00C67CED">
              <w:rPr>
                <w:sz w:val="20"/>
                <w:szCs w:val="20"/>
                <w:highlight w:val="yellow"/>
              </w:rPr>
              <w:t xml:space="preserve"> Club</w:t>
            </w:r>
          </w:p>
        </w:tc>
        <w:tc>
          <w:tcPr>
            <w:tcW w:w="1418" w:type="dxa"/>
          </w:tcPr>
          <w:p w14:paraId="3A24C4E4" w14:textId="34FA6714" w:rsidR="00A00FAE" w:rsidRPr="00C67CED" w:rsidRDefault="006A4691">
            <w:pPr>
              <w:rPr>
                <w:sz w:val="20"/>
                <w:szCs w:val="20"/>
                <w:highlight w:val="yellow"/>
              </w:rPr>
            </w:pPr>
            <w:r w:rsidRPr="00C67CED">
              <w:rPr>
                <w:sz w:val="20"/>
                <w:szCs w:val="20"/>
                <w:highlight w:val="yellow"/>
              </w:rPr>
              <w:t>£600</w:t>
            </w:r>
          </w:p>
        </w:tc>
        <w:tc>
          <w:tcPr>
            <w:tcW w:w="4536" w:type="dxa"/>
          </w:tcPr>
          <w:p w14:paraId="2FA2251D" w14:textId="77777777" w:rsidR="00A00FAE" w:rsidRPr="00C67CED" w:rsidRDefault="003E1ABE">
            <w:pPr>
              <w:rPr>
                <w:sz w:val="20"/>
                <w:szCs w:val="20"/>
                <w:highlight w:val="yellow"/>
              </w:rPr>
            </w:pPr>
            <w:r w:rsidRPr="00C67CED">
              <w:rPr>
                <w:sz w:val="20"/>
                <w:szCs w:val="20"/>
                <w:highlight w:val="yellow"/>
              </w:rPr>
              <w:t>After school music</w:t>
            </w:r>
            <w:r w:rsidR="00E71DEF" w:rsidRPr="00C67CED">
              <w:rPr>
                <w:sz w:val="20"/>
                <w:szCs w:val="20"/>
                <w:highlight w:val="yellow"/>
              </w:rPr>
              <w:t xml:space="preserve"> paid for privately</w:t>
            </w:r>
          </w:p>
        </w:tc>
        <w:tc>
          <w:tcPr>
            <w:tcW w:w="6799" w:type="dxa"/>
          </w:tcPr>
          <w:p w14:paraId="7A768B8B" w14:textId="77777777" w:rsidR="00A00FAE" w:rsidRPr="00C67CED" w:rsidRDefault="003E1ABE">
            <w:pPr>
              <w:rPr>
                <w:sz w:val="20"/>
                <w:szCs w:val="20"/>
                <w:highlight w:val="yellow"/>
              </w:rPr>
            </w:pPr>
            <w:r w:rsidRPr="00C67CED">
              <w:rPr>
                <w:sz w:val="20"/>
                <w:szCs w:val="20"/>
                <w:highlight w:val="yellow"/>
              </w:rPr>
              <w:t>Although not statistically measurable, the outcome for 2 PP children was an increased sense of achievement and therefore an increase in self -esteem.</w:t>
            </w:r>
          </w:p>
        </w:tc>
      </w:tr>
      <w:tr w:rsidR="00110B1A" w:rsidRPr="00AD4601" w14:paraId="03432B61" w14:textId="77777777" w:rsidTr="004C41D9">
        <w:tc>
          <w:tcPr>
            <w:tcW w:w="2830" w:type="dxa"/>
          </w:tcPr>
          <w:p w14:paraId="5CC12A04" w14:textId="5669C128" w:rsidR="00110B1A" w:rsidRPr="00C67CED" w:rsidRDefault="00110B1A">
            <w:pPr>
              <w:rPr>
                <w:sz w:val="20"/>
                <w:szCs w:val="20"/>
                <w:highlight w:val="yellow"/>
              </w:rPr>
            </w:pPr>
            <w:r w:rsidRPr="00C67CED">
              <w:rPr>
                <w:sz w:val="20"/>
                <w:szCs w:val="20"/>
                <w:highlight w:val="yellow"/>
              </w:rPr>
              <w:t>School Trip contributions</w:t>
            </w:r>
            <w:r w:rsidR="004E4206" w:rsidRPr="00C67CED">
              <w:rPr>
                <w:sz w:val="20"/>
                <w:szCs w:val="20"/>
                <w:highlight w:val="yellow"/>
              </w:rPr>
              <w:t>.</w:t>
            </w:r>
          </w:p>
        </w:tc>
        <w:tc>
          <w:tcPr>
            <w:tcW w:w="1418" w:type="dxa"/>
          </w:tcPr>
          <w:p w14:paraId="7975CBFE" w14:textId="16811615" w:rsidR="00110B1A" w:rsidRPr="00C67CED" w:rsidRDefault="006A4691" w:rsidP="008F200A">
            <w:pPr>
              <w:rPr>
                <w:sz w:val="20"/>
                <w:szCs w:val="20"/>
                <w:highlight w:val="yellow"/>
              </w:rPr>
            </w:pPr>
            <w:r w:rsidRPr="00C67CED">
              <w:rPr>
                <w:sz w:val="20"/>
                <w:szCs w:val="20"/>
                <w:highlight w:val="yellow"/>
              </w:rPr>
              <w:t>£1400</w:t>
            </w:r>
          </w:p>
        </w:tc>
        <w:tc>
          <w:tcPr>
            <w:tcW w:w="4536" w:type="dxa"/>
          </w:tcPr>
          <w:p w14:paraId="371FC8BC" w14:textId="3A0915FF" w:rsidR="008F200A" w:rsidRPr="00C67CED" w:rsidRDefault="00110B1A" w:rsidP="006A4691">
            <w:pPr>
              <w:rPr>
                <w:sz w:val="20"/>
                <w:szCs w:val="20"/>
                <w:highlight w:val="yellow"/>
              </w:rPr>
            </w:pPr>
            <w:r w:rsidRPr="00C67CED">
              <w:rPr>
                <w:sz w:val="20"/>
                <w:szCs w:val="20"/>
                <w:highlight w:val="yellow"/>
              </w:rPr>
              <w:t xml:space="preserve">Visits to: </w:t>
            </w:r>
            <w:proofErr w:type="spellStart"/>
            <w:r w:rsidR="004E4206" w:rsidRPr="00C67CED">
              <w:rPr>
                <w:sz w:val="20"/>
                <w:szCs w:val="20"/>
                <w:highlight w:val="yellow"/>
              </w:rPr>
              <w:t>Caythorpe</w:t>
            </w:r>
            <w:proofErr w:type="spellEnd"/>
            <w:r w:rsidR="004E4206" w:rsidRPr="00C67CED">
              <w:rPr>
                <w:sz w:val="20"/>
                <w:szCs w:val="20"/>
                <w:highlight w:val="yellow"/>
              </w:rPr>
              <w:t xml:space="preserve"> (PGL), Chester, the Space Centre Leicester, </w:t>
            </w:r>
            <w:proofErr w:type="spellStart"/>
            <w:r w:rsidR="004E4206" w:rsidRPr="00C67CED">
              <w:rPr>
                <w:sz w:val="20"/>
                <w:szCs w:val="20"/>
                <w:highlight w:val="yellow"/>
              </w:rPr>
              <w:t>Twycross</w:t>
            </w:r>
            <w:proofErr w:type="spellEnd"/>
            <w:r w:rsidR="004E4206" w:rsidRPr="00C67CED">
              <w:rPr>
                <w:sz w:val="20"/>
                <w:szCs w:val="20"/>
                <w:highlight w:val="yellow"/>
              </w:rPr>
              <w:t xml:space="preserve"> Zoo, </w:t>
            </w:r>
            <w:proofErr w:type="spellStart"/>
            <w:r w:rsidR="004E4206" w:rsidRPr="00C67CED">
              <w:rPr>
                <w:sz w:val="20"/>
                <w:szCs w:val="20"/>
                <w:highlight w:val="yellow"/>
              </w:rPr>
              <w:t>Beaumanor</w:t>
            </w:r>
            <w:proofErr w:type="spellEnd"/>
            <w:r w:rsidR="004E4206" w:rsidRPr="00C67CED">
              <w:rPr>
                <w:sz w:val="20"/>
                <w:szCs w:val="20"/>
                <w:highlight w:val="yellow"/>
              </w:rPr>
              <w:t xml:space="preserve">, Leicester Museum and </w:t>
            </w:r>
            <w:proofErr w:type="spellStart"/>
            <w:r w:rsidR="004E4206" w:rsidRPr="00C67CED">
              <w:rPr>
                <w:sz w:val="20"/>
                <w:szCs w:val="20"/>
                <w:highlight w:val="yellow"/>
              </w:rPr>
              <w:t>L</w:t>
            </w:r>
            <w:r w:rsidR="005868FE" w:rsidRPr="00C67CED">
              <w:rPr>
                <w:sz w:val="20"/>
                <w:szCs w:val="20"/>
                <w:highlight w:val="yellow"/>
              </w:rPr>
              <w:t>egol</w:t>
            </w:r>
            <w:r w:rsidR="004E4206" w:rsidRPr="00C67CED">
              <w:rPr>
                <w:sz w:val="20"/>
                <w:szCs w:val="20"/>
                <w:highlight w:val="yellow"/>
              </w:rPr>
              <w:t>and</w:t>
            </w:r>
            <w:proofErr w:type="spellEnd"/>
          </w:p>
        </w:tc>
        <w:tc>
          <w:tcPr>
            <w:tcW w:w="6799" w:type="dxa"/>
          </w:tcPr>
          <w:p w14:paraId="596498B5" w14:textId="4ABB83D9" w:rsidR="00110B1A" w:rsidRPr="00C67CED" w:rsidRDefault="008F200A" w:rsidP="004A09FA">
            <w:pPr>
              <w:rPr>
                <w:sz w:val="20"/>
                <w:szCs w:val="20"/>
                <w:highlight w:val="yellow"/>
              </w:rPr>
            </w:pPr>
            <w:r w:rsidRPr="00C67CED">
              <w:rPr>
                <w:sz w:val="20"/>
                <w:szCs w:val="20"/>
                <w:highlight w:val="yellow"/>
              </w:rPr>
              <w:t xml:space="preserve">All children in school able to access the wider curriculum. It’s important to keep this pot of money so that children are enriching their </w:t>
            </w:r>
            <w:r w:rsidR="004E4206" w:rsidRPr="00C67CED">
              <w:rPr>
                <w:sz w:val="20"/>
                <w:szCs w:val="20"/>
                <w:highlight w:val="yellow"/>
              </w:rPr>
              <w:t>life experiences moving out of their immediate locality and seeing the opportunities available to them.</w:t>
            </w:r>
          </w:p>
        </w:tc>
      </w:tr>
      <w:tr w:rsidR="004E4206" w:rsidRPr="00AD4601" w14:paraId="067041AC" w14:textId="77777777" w:rsidTr="004C41D9">
        <w:tc>
          <w:tcPr>
            <w:tcW w:w="2830" w:type="dxa"/>
            <w:vMerge w:val="restart"/>
          </w:tcPr>
          <w:p w14:paraId="318CE8E3" w14:textId="77777777" w:rsidR="004E4206" w:rsidRPr="00AD4601" w:rsidRDefault="004E4206" w:rsidP="00A64ED6">
            <w:pPr>
              <w:rPr>
                <w:sz w:val="20"/>
                <w:szCs w:val="20"/>
              </w:rPr>
            </w:pPr>
            <w:r>
              <w:rPr>
                <w:sz w:val="20"/>
                <w:szCs w:val="20"/>
              </w:rPr>
              <w:t>Additional adult support</w:t>
            </w:r>
          </w:p>
          <w:p w14:paraId="60BF5A09" w14:textId="77777777" w:rsidR="004E4206" w:rsidRDefault="004E4206" w:rsidP="00A64ED6">
            <w:pPr>
              <w:rPr>
                <w:sz w:val="20"/>
                <w:szCs w:val="20"/>
              </w:rPr>
            </w:pPr>
          </w:p>
          <w:p w14:paraId="16B959F2" w14:textId="77777777" w:rsidR="00B33DC3" w:rsidRDefault="00B33DC3" w:rsidP="00A64ED6">
            <w:pPr>
              <w:rPr>
                <w:b/>
                <w:sz w:val="20"/>
                <w:szCs w:val="20"/>
              </w:rPr>
            </w:pPr>
          </w:p>
          <w:p w14:paraId="698A92A2" w14:textId="04283795" w:rsidR="004E4206" w:rsidRDefault="004E4206" w:rsidP="00A64ED6">
            <w:pPr>
              <w:rPr>
                <w:b/>
                <w:sz w:val="20"/>
                <w:szCs w:val="20"/>
              </w:rPr>
            </w:pPr>
            <w:r w:rsidRPr="001661EE">
              <w:rPr>
                <w:b/>
                <w:sz w:val="20"/>
                <w:szCs w:val="20"/>
              </w:rPr>
              <w:t>Breakdown</w:t>
            </w:r>
          </w:p>
          <w:p w14:paraId="742D97A5" w14:textId="65F6964D" w:rsidR="004E4206" w:rsidRPr="004A09FA" w:rsidRDefault="004E4206" w:rsidP="00A64ED6">
            <w:pPr>
              <w:rPr>
                <w:sz w:val="20"/>
                <w:szCs w:val="20"/>
              </w:rPr>
            </w:pPr>
            <w:r w:rsidRPr="00C67CED">
              <w:rPr>
                <w:sz w:val="20"/>
                <w:szCs w:val="20"/>
                <w:highlight w:val="yellow"/>
              </w:rPr>
              <w:t>Forest School</w:t>
            </w:r>
            <w:r w:rsidR="00C67CED">
              <w:rPr>
                <w:sz w:val="20"/>
                <w:szCs w:val="20"/>
              </w:rPr>
              <w:t xml:space="preserve"> wages on a Tues</w:t>
            </w:r>
          </w:p>
          <w:p w14:paraId="2C939A5B" w14:textId="77777777" w:rsidR="004E4206" w:rsidRDefault="004E4206" w:rsidP="00A64ED6">
            <w:pPr>
              <w:rPr>
                <w:sz w:val="20"/>
                <w:szCs w:val="20"/>
              </w:rPr>
            </w:pPr>
          </w:p>
          <w:p w14:paraId="6815B280" w14:textId="3FF0FC43" w:rsidR="004E4206" w:rsidRDefault="004E4206" w:rsidP="00A64ED6">
            <w:pPr>
              <w:rPr>
                <w:sz w:val="20"/>
                <w:szCs w:val="20"/>
              </w:rPr>
            </w:pPr>
            <w:r>
              <w:rPr>
                <w:sz w:val="20"/>
                <w:szCs w:val="20"/>
              </w:rPr>
              <w:t>SEN TA</w:t>
            </w:r>
            <w:r w:rsidR="00C67CED">
              <w:rPr>
                <w:sz w:val="20"/>
                <w:szCs w:val="20"/>
              </w:rPr>
              <w:t xml:space="preserve"> </w:t>
            </w:r>
            <w:proofErr w:type="spellStart"/>
            <w:r w:rsidR="00C67CED" w:rsidRPr="00C67CED">
              <w:rPr>
                <w:sz w:val="20"/>
                <w:szCs w:val="20"/>
                <w:highlight w:val="yellow"/>
              </w:rPr>
              <w:t>Tas</w:t>
            </w:r>
            <w:proofErr w:type="spellEnd"/>
            <w:r w:rsidR="00C67CED" w:rsidRPr="00C67CED">
              <w:rPr>
                <w:sz w:val="20"/>
                <w:szCs w:val="20"/>
                <w:highlight w:val="yellow"/>
              </w:rPr>
              <w:t xml:space="preserve"> doing interventions</w:t>
            </w:r>
          </w:p>
          <w:p w14:paraId="236DD34F" w14:textId="77777777" w:rsidR="004E4206" w:rsidRDefault="004E4206" w:rsidP="00A64ED6">
            <w:pPr>
              <w:rPr>
                <w:sz w:val="20"/>
                <w:szCs w:val="20"/>
              </w:rPr>
            </w:pPr>
          </w:p>
          <w:p w14:paraId="47504C60" w14:textId="77777777" w:rsidR="004E4206" w:rsidRDefault="004E4206" w:rsidP="00A64ED6">
            <w:pPr>
              <w:rPr>
                <w:sz w:val="20"/>
                <w:szCs w:val="20"/>
              </w:rPr>
            </w:pPr>
          </w:p>
          <w:p w14:paraId="77848883" w14:textId="77777777" w:rsidR="004E4206" w:rsidRDefault="004E4206" w:rsidP="00A64ED6">
            <w:pPr>
              <w:rPr>
                <w:sz w:val="20"/>
                <w:szCs w:val="20"/>
              </w:rPr>
            </w:pPr>
          </w:p>
          <w:p w14:paraId="42E3D0A0" w14:textId="6E8ECE12" w:rsidR="004E4206" w:rsidRPr="00AD4601" w:rsidRDefault="004E4206" w:rsidP="00A64ED6">
            <w:pPr>
              <w:rPr>
                <w:sz w:val="20"/>
                <w:szCs w:val="20"/>
              </w:rPr>
            </w:pPr>
            <w:r>
              <w:rPr>
                <w:sz w:val="20"/>
                <w:szCs w:val="20"/>
              </w:rPr>
              <w:t>Interventions</w:t>
            </w:r>
          </w:p>
        </w:tc>
        <w:tc>
          <w:tcPr>
            <w:tcW w:w="1418" w:type="dxa"/>
            <w:vMerge w:val="restart"/>
          </w:tcPr>
          <w:p w14:paraId="38E36FDC" w14:textId="23E63D6B" w:rsidR="004E4206" w:rsidRPr="00AD4601" w:rsidRDefault="004E4206" w:rsidP="00A64ED6">
            <w:pPr>
              <w:rPr>
                <w:sz w:val="20"/>
                <w:szCs w:val="20"/>
              </w:rPr>
            </w:pPr>
            <w:r>
              <w:rPr>
                <w:sz w:val="20"/>
                <w:szCs w:val="20"/>
              </w:rPr>
              <w:t>£23450</w:t>
            </w:r>
          </w:p>
          <w:p w14:paraId="7B4D8F97" w14:textId="77777777" w:rsidR="004E4206" w:rsidRDefault="004E4206" w:rsidP="00A64ED6">
            <w:pPr>
              <w:rPr>
                <w:sz w:val="20"/>
                <w:szCs w:val="20"/>
              </w:rPr>
            </w:pPr>
          </w:p>
          <w:p w14:paraId="195C0D31" w14:textId="111C126F" w:rsidR="004E4206" w:rsidRDefault="004E4206" w:rsidP="00A64ED6">
            <w:pPr>
              <w:rPr>
                <w:sz w:val="20"/>
                <w:szCs w:val="20"/>
              </w:rPr>
            </w:pPr>
          </w:p>
          <w:p w14:paraId="38C7604C" w14:textId="7CFBEF3B" w:rsidR="004E4206" w:rsidRPr="00AD4601" w:rsidRDefault="004E4206" w:rsidP="00A64ED6">
            <w:pPr>
              <w:rPr>
                <w:sz w:val="20"/>
                <w:szCs w:val="20"/>
              </w:rPr>
            </w:pPr>
          </w:p>
        </w:tc>
        <w:tc>
          <w:tcPr>
            <w:tcW w:w="4536" w:type="dxa"/>
          </w:tcPr>
          <w:p w14:paraId="00811FB2" w14:textId="74A9AE60" w:rsidR="004E4206" w:rsidRDefault="004E4206" w:rsidP="00A64ED6">
            <w:pPr>
              <w:rPr>
                <w:sz w:val="20"/>
                <w:szCs w:val="20"/>
              </w:rPr>
            </w:pPr>
            <w:r>
              <w:rPr>
                <w:sz w:val="20"/>
                <w:szCs w:val="20"/>
              </w:rPr>
              <w:t>Buying in a qualified Forest School Practitioner</w:t>
            </w:r>
          </w:p>
          <w:p w14:paraId="53C609BE" w14:textId="6BEED4E6" w:rsidR="004E4206" w:rsidRPr="00AD4601" w:rsidRDefault="004E4206" w:rsidP="00A64ED6">
            <w:pPr>
              <w:rPr>
                <w:sz w:val="20"/>
                <w:szCs w:val="20"/>
              </w:rPr>
            </w:pPr>
          </w:p>
        </w:tc>
        <w:tc>
          <w:tcPr>
            <w:tcW w:w="6799" w:type="dxa"/>
          </w:tcPr>
          <w:p w14:paraId="4D95C9EC" w14:textId="74E96950" w:rsidR="004E4206" w:rsidRPr="00744999" w:rsidRDefault="004E4206" w:rsidP="003E1ABE">
            <w:pPr>
              <w:rPr>
                <w:sz w:val="20"/>
                <w:szCs w:val="20"/>
              </w:rPr>
            </w:pPr>
            <w:r>
              <w:rPr>
                <w:sz w:val="20"/>
                <w:szCs w:val="20"/>
              </w:rPr>
              <w:t>All children are provided with at least four sessions of Forest School throughout the year.  Children have had the experience of gaining knowledge about their local environment and local wildlife and have focused on team work and problem solving as they have created dens and camp areas.</w:t>
            </w:r>
          </w:p>
        </w:tc>
      </w:tr>
      <w:tr w:rsidR="004E4206" w:rsidRPr="00AD4601" w14:paraId="1B50E1A5" w14:textId="77777777" w:rsidTr="004E4206">
        <w:trPr>
          <w:trHeight w:val="1214"/>
        </w:trPr>
        <w:tc>
          <w:tcPr>
            <w:tcW w:w="2830" w:type="dxa"/>
            <w:vMerge/>
          </w:tcPr>
          <w:p w14:paraId="7C6BFB67" w14:textId="7ED353E2" w:rsidR="004E4206" w:rsidRDefault="004E4206" w:rsidP="00A64ED6">
            <w:pPr>
              <w:rPr>
                <w:sz w:val="20"/>
                <w:szCs w:val="20"/>
              </w:rPr>
            </w:pPr>
          </w:p>
        </w:tc>
        <w:tc>
          <w:tcPr>
            <w:tcW w:w="1418" w:type="dxa"/>
            <w:vMerge/>
          </w:tcPr>
          <w:p w14:paraId="5598AA76" w14:textId="4A40F428" w:rsidR="004E4206" w:rsidRDefault="004E4206" w:rsidP="00A64ED6">
            <w:pPr>
              <w:rPr>
                <w:sz w:val="20"/>
                <w:szCs w:val="20"/>
              </w:rPr>
            </w:pPr>
          </w:p>
        </w:tc>
        <w:tc>
          <w:tcPr>
            <w:tcW w:w="4536" w:type="dxa"/>
          </w:tcPr>
          <w:p w14:paraId="208AC01B" w14:textId="77777777" w:rsidR="00B33DC3" w:rsidRDefault="00B33DC3" w:rsidP="00B33DC3">
            <w:pPr>
              <w:rPr>
                <w:sz w:val="20"/>
                <w:szCs w:val="20"/>
              </w:rPr>
            </w:pPr>
            <w:r>
              <w:rPr>
                <w:sz w:val="20"/>
                <w:szCs w:val="20"/>
              </w:rPr>
              <w:t xml:space="preserve">Supporting SENC0 and classroom teachers with interventions like – dyslexia, dyspraxia, </w:t>
            </w:r>
            <w:proofErr w:type="spellStart"/>
            <w:r>
              <w:rPr>
                <w:sz w:val="20"/>
                <w:szCs w:val="20"/>
              </w:rPr>
              <w:t>lego</w:t>
            </w:r>
            <w:proofErr w:type="spellEnd"/>
            <w:r>
              <w:rPr>
                <w:sz w:val="20"/>
                <w:szCs w:val="20"/>
              </w:rPr>
              <w:t xml:space="preserve"> therapy, </w:t>
            </w:r>
            <w:proofErr w:type="spellStart"/>
            <w:r>
              <w:rPr>
                <w:sz w:val="20"/>
                <w:szCs w:val="20"/>
              </w:rPr>
              <w:t>numicon</w:t>
            </w:r>
            <w:proofErr w:type="spellEnd"/>
          </w:p>
          <w:p w14:paraId="05F89EFC" w14:textId="77777777" w:rsidR="00B33DC3" w:rsidRDefault="00B33DC3" w:rsidP="00B33DC3">
            <w:pPr>
              <w:rPr>
                <w:sz w:val="20"/>
                <w:szCs w:val="20"/>
              </w:rPr>
            </w:pPr>
          </w:p>
          <w:p w14:paraId="2DF7CE7D" w14:textId="77777777" w:rsidR="00B33DC3" w:rsidRDefault="00B33DC3" w:rsidP="00B33DC3">
            <w:pPr>
              <w:rPr>
                <w:sz w:val="20"/>
                <w:szCs w:val="20"/>
              </w:rPr>
            </w:pPr>
          </w:p>
          <w:p w14:paraId="5CD04576" w14:textId="24B6E597" w:rsidR="004E4206" w:rsidRDefault="004E4206" w:rsidP="00A64ED6">
            <w:pPr>
              <w:rPr>
                <w:sz w:val="20"/>
                <w:szCs w:val="20"/>
              </w:rPr>
            </w:pPr>
          </w:p>
        </w:tc>
        <w:tc>
          <w:tcPr>
            <w:tcW w:w="6799" w:type="dxa"/>
          </w:tcPr>
          <w:p w14:paraId="733E88F2" w14:textId="49469976" w:rsidR="004E4206" w:rsidRDefault="004E4206" w:rsidP="001661EE">
            <w:pPr>
              <w:rPr>
                <w:sz w:val="20"/>
                <w:szCs w:val="20"/>
              </w:rPr>
            </w:pPr>
            <w:r>
              <w:rPr>
                <w:sz w:val="20"/>
                <w:szCs w:val="20"/>
              </w:rPr>
              <w:t xml:space="preserve">Our nurture group was established last year and is led by the SEN TA – with </w:t>
            </w:r>
            <w:r w:rsidRPr="00B33DC3">
              <w:rPr>
                <w:sz w:val="20"/>
                <w:szCs w:val="20"/>
              </w:rPr>
              <w:t>20%</w:t>
            </w:r>
            <w:r>
              <w:rPr>
                <w:sz w:val="20"/>
                <w:szCs w:val="20"/>
              </w:rPr>
              <w:t xml:space="preserve"> of the group being PP children. Increased progress against SEN targets have been noticed. Children in group are able to cope better with work in the classroom setting. Increased self- esteem because the children see quite clearly their achievements.</w:t>
            </w:r>
          </w:p>
          <w:p w14:paraId="3D059C7B" w14:textId="7EB7AF90" w:rsidR="004E4206" w:rsidRDefault="004E4206" w:rsidP="001661EE">
            <w:pPr>
              <w:rPr>
                <w:sz w:val="20"/>
                <w:szCs w:val="20"/>
              </w:rPr>
            </w:pPr>
          </w:p>
        </w:tc>
      </w:tr>
      <w:tr w:rsidR="004E4206" w:rsidRPr="00AD4601" w14:paraId="66E93E11" w14:textId="77777777" w:rsidTr="004C41D9">
        <w:trPr>
          <w:trHeight w:val="739"/>
        </w:trPr>
        <w:tc>
          <w:tcPr>
            <w:tcW w:w="2830" w:type="dxa"/>
            <w:vMerge/>
          </w:tcPr>
          <w:p w14:paraId="4458D63B" w14:textId="77777777" w:rsidR="004E4206" w:rsidRDefault="004E4206" w:rsidP="00A64ED6">
            <w:pPr>
              <w:rPr>
                <w:sz w:val="20"/>
                <w:szCs w:val="20"/>
              </w:rPr>
            </w:pPr>
          </w:p>
        </w:tc>
        <w:tc>
          <w:tcPr>
            <w:tcW w:w="1418" w:type="dxa"/>
            <w:vMerge/>
          </w:tcPr>
          <w:p w14:paraId="1F1F7771" w14:textId="77777777" w:rsidR="004E4206" w:rsidRDefault="004E4206" w:rsidP="00A64ED6">
            <w:pPr>
              <w:rPr>
                <w:sz w:val="20"/>
                <w:szCs w:val="20"/>
              </w:rPr>
            </w:pPr>
          </w:p>
        </w:tc>
        <w:tc>
          <w:tcPr>
            <w:tcW w:w="4536" w:type="dxa"/>
          </w:tcPr>
          <w:p w14:paraId="29A68BBF" w14:textId="446A6A60" w:rsidR="00B33DC3" w:rsidRPr="00C67CED" w:rsidRDefault="00B33DC3" w:rsidP="00B33DC3">
            <w:pPr>
              <w:rPr>
                <w:sz w:val="20"/>
                <w:szCs w:val="20"/>
                <w:highlight w:val="yellow"/>
              </w:rPr>
            </w:pPr>
            <w:r w:rsidRPr="00C67CED">
              <w:rPr>
                <w:sz w:val="20"/>
                <w:szCs w:val="20"/>
                <w:highlight w:val="yellow"/>
              </w:rPr>
              <w:t>Big Moves</w:t>
            </w:r>
          </w:p>
          <w:p w14:paraId="754BF1A1" w14:textId="77777777" w:rsidR="00B33DC3" w:rsidRPr="00C67CED" w:rsidRDefault="00B33DC3" w:rsidP="00B33DC3">
            <w:pPr>
              <w:rPr>
                <w:sz w:val="20"/>
                <w:szCs w:val="20"/>
                <w:highlight w:val="yellow"/>
              </w:rPr>
            </w:pPr>
          </w:p>
          <w:p w14:paraId="1535F402" w14:textId="54E8F7C9" w:rsidR="004E4206" w:rsidRPr="00C67CED" w:rsidRDefault="004E4206" w:rsidP="00B33DC3">
            <w:pPr>
              <w:rPr>
                <w:sz w:val="20"/>
                <w:szCs w:val="20"/>
                <w:highlight w:val="yellow"/>
              </w:rPr>
            </w:pPr>
          </w:p>
        </w:tc>
        <w:tc>
          <w:tcPr>
            <w:tcW w:w="6799" w:type="dxa"/>
          </w:tcPr>
          <w:p w14:paraId="51DEAEEB" w14:textId="20A10DF2" w:rsidR="004E4206" w:rsidRDefault="004E4206" w:rsidP="001661EE">
            <w:pPr>
              <w:rPr>
                <w:sz w:val="20"/>
                <w:szCs w:val="20"/>
              </w:rPr>
            </w:pPr>
            <w:r>
              <w:rPr>
                <w:sz w:val="20"/>
                <w:szCs w:val="20"/>
              </w:rPr>
              <w:t>SEN TA ran a Big Move programme which is designed to strengthen the core and develop good posture. This then had an impact on handwriting within this group.</w:t>
            </w:r>
          </w:p>
        </w:tc>
      </w:tr>
      <w:tr w:rsidR="004E4206" w:rsidRPr="00AD4601" w14:paraId="53144B42" w14:textId="77777777" w:rsidTr="004C41D9">
        <w:trPr>
          <w:trHeight w:val="739"/>
        </w:trPr>
        <w:tc>
          <w:tcPr>
            <w:tcW w:w="2830" w:type="dxa"/>
            <w:vMerge/>
          </w:tcPr>
          <w:p w14:paraId="75139D10" w14:textId="77777777" w:rsidR="004E4206" w:rsidRDefault="004E4206" w:rsidP="00A64ED6">
            <w:pPr>
              <w:rPr>
                <w:sz w:val="20"/>
                <w:szCs w:val="20"/>
              </w:rPr>
            </w:pPr>
          </w:p>
        </w:tc>
        <w:tc>
          <w:tcPr>
            <w:tcW w:w="1418" w:type="dxa"/>
            <w:vMerge/>
          </w:tcPr>
          <w:p w14:paraId="0C7D613B" w14:textId="77777777" w:rsidR="004E4206" w:rsidRDefault="004E4206" w:rsidP="00A64ED6">
            <w:pPr>
              <w:rPr>
                <w:sz w:val="20"/>
                <w:szCs w:val="20"/>
              </w:rPr>
            </w:pPr>
          </w:p>
        </w:tc>
        <w:tc>
          <w:tcPr>
            <w:tcW w:w="4536" w:type="dxa"/>
          </w:tcPr>
          <w:p w14:paraId="0876B4B0" w14:textId="77777777" w:rsidR="00B33DC3" w:rsidRDefault="00B33DC3" w:rsidP="00B33DC3">
            <w:pPr>
              <w:rPr>
                <w:sz w:val="20"/>
                <w:szCs w:val="20"/>
              </w:rPr>
            </w:pPr>
            <w:r>
              <w:rPr>
                <w:sz w:val="20"/>
                <w:szCs w:val="20"/>
              </w:rPr>
              <w:t>Pre-Learning</w:t>
            </w:r>
          </w:p>
          <w:p w14:paraId="6F9E1120" w14:textId="77777777" w:rsidR="00B33DC3" w:rsidRDefault="00B33DC3" w:rsidP="00B33DC3">
            <w:pPr>
              <w:rPr>
                <w:sz w:val="20"/>
                <w:szCs w:val="20"/>
              </w:rPr>
            </w:pPr>
            <w:proofErr w:type="spellStart"/>
            <w:r>
              <w:rPr>
                <w:sz w:val="20"/>
                <w:szCs w:val="20"/>
              </w:rPr>
              <w:t>Meemo</w:t>
            </w:r>
            <w:proofErr w:type="spellEnd"/>
            <w:r>
              <w:rPr>
                <w:sz w:val="20"/>
                <w:szCs w:val="20"/>
              </w:rPr>
              <w:t xml:space="preserve"> – Working memory </w:t>
            </w:r>
          </w:p>
          <w:p w14:paraId="03AE6D48" w14:textId="1E03EA5E" w:rsidR="00B33DC3" w:rsidRDefault="00B33DC3" w:rsidP="00B33DC3">
            <w:pPr>
              <w:rPr>
                <w:sz w:val="20"/>
                <w:szCs w:val="20"/>
              </w:rPr>
            </w:pPr>
            <w:r>
              <w:rPr>
                <w:sz w:val="20"/>
                <w:szCs w:val="20"/>
              </w:rPr>
              <w:t>Overlearning</w:t>
            </w:r>
          </w:p>
          <w:p w14:paraId="4107D5FF" w14:textId="77777777" w:rsidR="004E4206" w:rsidRDefault="004E4206" w:rsidP="00A64ED6">
            <w:pPr>
              <w:rPr>
                <w:sz w:val="20"/>
                <w:szCs w:val="20"/>
              </w:rPr>
            </w:pPr>
          </w:p>
        </w:tc>
        <w:tc>
          <w:tcPr>
            <w:tcW w:w="6799" w:type="dxa"/>
          </w:tcPr>
          <w:p w14:paraId="64A96F00" w14:textId="0AE9D5EC" w:rsidR="004E4206" w:rsidRDefault="00D82DBF" w:rsidP="001661EE">
            <w:pPr>
              <w:rPr>
                <w:sz w:val="20"/>
                <w:szCs w:val="20"/>
              </w:rPr>
            </w:pPr>
            <w:r>
              <w:rPr>
                <w:sz w:val="20"/>
                <w:szCs w:val="20"/>
              </w:rPr>
              <w:t xml:space="preserve">Re-allocation of TAs in the afternoon so that small group interventions can take place.  Pre-learning for pupils was seen to be beneficial in reducing anxiety.  So too was the use of </w:t>
            </w:r>
            <w:proofErr w:type="spellStart"/>
            <w:r>
              <w:rPr>
                <w:sz w:val="20"/>
                <w:szCs w:val="20"/>
              </w:rPr>
              <w:t>Meemo</w:t>
            </w:r>
            <w:proofErr w:type="spellEnd"/>
            <w:r>
              <w:rPr>
                <w:sz w:val="20"/>
                <w:szCs w:val="20"/>
              </w:rPr>
              <w:t xml:space="preserve"> to develop working memory and therefore to be able to cope with more complex tasks where a series of steps are needed to complete a task.</w:t>
            </w:r>
          </w:p>
        </w:tc>
      </w:tr>
      <w:tr w:rsidR="00A64ED6" w:rsidRPr="00AD4601" w14:paraId="2343411F" w14:textId="77777777" w:rsidTr="004C41D9">
        <w:tc>
          <w:tcPr>
            <w:tcW w:w="2830" w:type="dxa"/>
          </w:tcPr>
          <w:p w14:paraId="333617A6" w14:textId="77777777" w:rsidR="00A64ED6" w:rsidRPr="00AD4601" w:rsidRDefault="00A64ED6" w:rsidP="00A64ED6">
            <w:pPr>
              <w:rPr>
                <w:sz w:val="20"/>
                <w:szCs w:val="20"/>
              </w:rPr>
            </w:pPr>
            <w:r w:rsidRPr="00B80606">
              <w:rPr>
                <w:sz w:val="20"/>
                <w:szCs w:val="20"/>
              </w:rPr>
              <w:t>EWO Support</w:t>
            </w:r>
          </w:p>
        </w:tc>
        <w:tc>
          <w:tcPr>
            <w:tcW w:w="1418" w:type="dxa"/>
          </w:tcPr>
          <w:p w14:paraId="3D3604CF" w14:textId="1E011A35" w:rsidR="00A64ED6" w:rsidRPr="00AD4601" w:rsidRDefault="008F200A" w:rsidP="00A64ED6">
            <w:pPr>
              <w:rPr>
                <w:sz w:val="20"/>
                <w:szCs w:val="20"/>
              </w:rPr>
            </w:pPr>
            <w:r>
              <w:rPr>
                <w:sz w:val="20"/>
                <w:szCs w:val="20"/>
              </w:rPr>
              <w:t>£1050</w:t>
            </w:r>
          </w:p>
        </w:tc>
        <w:tc>
          <w:tcPr>
            <w:tcW w:w="4536" w:type="dxa"/>
          </w:tcPr>
          <w:p w14:paraId="5C635A4E" w14:textId="77777777" w:rsidR="00A64ED6" w:rsidRPr="00AD4601" w:rsidRDefault="0084555F" w:rsidP="00A64ED6">
            <w:pPr>
              <w:rPr>
                <w:sz w:val="20"/>
                <w:szCs w:val="20"/>
              </w:rPr>
            </w:pPr>
            <w:r w:rsidRPr="00AD4601">
              <w:rPr>
                <w:sz w:val="20"/>
                <w:szCs w:val="20"/>
              </w:rPr>
              <w:t>Monthly visits from an educational welfare consultant.</w:t>
            </w:r>
            <w:r>
              <w:rPr>
                <w:sz w:val="20"/>
                <w:szCs w:val="20"/>
              </w:rPr>
              <w:t xml:space="preserve"> Where absences are causing concern, meetings between home and school are arranged and support put in place.</w:t>
            </w:r>
          </w:p>
        </w:tc>
        <w:tc>
          <w:tcPr>
            <w:tcW w:w="6799" w:type="dxa"/>
          </w:tcPr>
          <w:p w14:paraId="6A8C4BC2" w14:textId="4499F221" w:rsidR="00A64ED6" w:rsidRPr="00AD4601" w:rsidRDefault="00B33DC3" w:rsidP="00E27E7A">
            <w:pPr>
              <w:rPr>
                <w:sz w:val="20"/>
                <w:szCs w:val="20"/>
              </w:rPr>
            </w:pPr>
            <w:r>
              <w:rPr>
                <w:sz w:val="20"/>
                <w:szCs w:val="20"/>
              </w:rPr>
              <w:t>Those disadvantaged children on role were below the national figure for school sessions missed as well as the percentage for Persistent non-attendance.</w:t>
            </w:r>
          </w:p>
        </w:tc>
      </w:tr>
    </w:tbl>
    <w:p w14:paraId="6D224AAC" w14:textId="2B07AD58" w:rsidR="00A00FAE" w:rsidRDefault="00A00FAE">
      <w:pPr>
        <w:rPr>
          <w:sz w:val="20"/>
          <w:szCs w:val="20"/>
        </w:rPr>
      </w:pPr>
    </w:p>
    <w:p w14:paraId="52A4876E" w14:textId="1B17C564" w:rsidR="008A52E4" w:rsidRDefault="008A52E4">
      <w:pPr>
        <w:rPr>
          <w:sz w:val="20"/>
          <w:szCs w:val="20"/>
        </w:rPr>
      </w:pPr>
    </w:p>
    <w:p w14:paraId="019E8E66" w14:textId="2BBB7C83" w:rsidR="008A52E4" w:rsidRDefault="008A52E4">
      <w:pPr>
        <w:rPr>
          <w:sz w:val="20"/>
          <w:szCs w:val="20"/>
        </w:rPr>
      </w:pPr>
    </w:p>
    <w:p w14:paraId="7EF4D6E2" w14:textId="0B5F957A" w:rsidR="008824B2" w:rsidRDefault="008824B2">
      <w:pPr>
        <w:rPr>
          <w:sz w:val="20"/>
          <w:szCs w:val="20"/>
        </w:rPr>
      </w:pPr>
    </w:p>
    <w:tbl>
      <w:tblPr>
        <w:tblStyle w:val="TableGrid"/>
        <w:tblW w:w="0" w:type="auto"/>
        <w:tblLook w:val="04A0" w:firstRow="1" w:lastRow="0" w:firstColumn="1" w:lastColumn="0" w:noHBand="0" w:noVBand="1"/>
      </w:tblPr>
      <w:tblGrid>
        <w:gridCol w:w="2830"/>
        <w:gridCol w:w="4961"/>
        <w:gridCol w:w="3896"/>
        <w:gridCol w:w="3896"/>
      </w:tblGrid>
      <w:tr w:rsidR="00B33DC3" w14:paraId="193A0653" w14:textId="77777777" w:rsidTr="006207CC">
        <w:tc>
          <w:tcPr>
            <w:tcW w:w="2830" w:type="dxa"/>
          </w:tcPr>
          <w:p w14:paraId="7037F4A3" w14:textId="77777777" w:rsidR="00B33DC3" w:rsidRDefault="00B33DC3">
            <w:pPr>
              <w:rPr>
                <w:sz w:val="20"/>
                <w:szCs w:val="20"/>
              </w:rPr>
            </w:pPr>
          </w:p>
        </w:tc>
        <w:tc>
          <w:tcPr>
            <w:tcW w:w="8857" w:type="dxa"/>
            <w:gridSpan w:val="2"/>
          </w:tcPr>
          <w:p w14:paraId="4F7CF368" w14:textId="3892A767" w:rsidR="00A7167B" w:rsidRPr="00A7167B" w:rsidRDefault="00A7167B" w:rsidP="00A7167B">
            <w:pPr>
              <w:jc w:val="center"/>
              <w:rPr>
                <w:b/>
                <w:sz w:val="20"/>
                <w:szCs w:val="20"/>
              </w:rPr>
            </w:pPr>
            <w:r w:rsidRPr="00A7167B">
              <w:rPr>
                <w:b/>
                <w:sz w:val="20"/>
                <w:szCs w:val="20"/>
              </w:rPr>
              <w:t xml:space="preserve">All Pupil  </w:t>
            </w:r>
          </w:p>
          <w:p w14:paraId="7A0D8909" w14:textId="1536D826" w:rsidR="00B33DC3" w:rsidRDefault="00A7167B" w:rsidP="00A7167B">
            <w:pPr>
              <w:jc w:val="center"/>
              <w:rPr>
                <w:sz w:val="20"/>
                <w:szCs w:val="20"/>
              </w:rPr>
            </w:pPr>
            <w:r>
              <w:rPr>
                <w:b/>
                <w:sz w:val="20"/>
                <w:szCs w:val="20"/>
              </w:rPr>
              <w:t xml:space="preserve"> 25</w:t>
            </w:r>
          </w:p>
        </w:tc>
        <w:tc>
          <w:tcPr>
            <w:tcW w:w="3896" w:type="dxa"/>
          </w:tcPr>
          <w:p w14:paraId="492D5C07" w14:textId="77777777" w:rsidR="00A7167B" w:rsidRPr="00A7167B" w:rsidRDefault="00A7167B" w:rsidP="00A7167B">
            <w:pPr>
              <w:jc w:val="center"/>
              <w:rPr>
                <w:b/>
                <w:sz w:val="20"/>
                <w:szCs w:val="20"/>
              </w:rPr>
            </w:pPr>
            <w:r w:rsidRPr="00A7167B">
              <w:rPr>
                <w:b/>
                <w:sz w:val="20"/>
                <w:szCs w:val="20"/>
              </w:rPr>
              <w:t xml:space="preserve">Disadvantaged </w:t>
            </w:r>
          </w:p>
          <w:p w14:paraId="744F1733" w14:textId="225244FD" w:rsidR="00B33DC3" w:rsidRDefault="00A7167B" w:rsidP="00A7167B">
            <w:pPr>
              <w:jc w:val="center"/>
              <w:rPr>
                <w:sz w:val="20"/>
                <w:szCs w:val="20"/>
              </w:rPr>
            </w:pPr>
            <w:r w:rsidRPr="00A7167B">
              <w:rPr>
                <w:b/>
                <w:sz w:val="20"/>
                <w:szCs w:val="20"/>
              </w:rPr>
              <w:t>3</w:t>
            </w:r>
          </w:p>
        </w:tc>
      </w:tr>
      <w:tr w:rsidR="00B33DC3" w14:paraId="05BCE044" w14:textId="77777777" w:rsidTr="00B33DC3">
        <w:tc>
          <w:tcPr>
            <w:tcW w:w="2830" w:type="dxa"/>
          </w:tcPr>
          <w:p w14:paraId="62116F4C" w14:textId="6C304245" w:rsidR="00B33DC3" w:rsidRPr="00A7167B" w:rsidRDefault="00A7167B">
            <w:pPr>
              <w:rPr>
                <w:b/>
                <w:sz w:val="20"/>
                <w:szCs w:val="20"/>
              </w:rPr>
            </w:pPr>
            <w:r w:rsidRPr="00A7167B">
              <w:rPr>
                <w:b/>
              </w:rPr>
              <w:t>% of pupils attaining the expected standard or better</w:t>
            </w:r>
          </w:p>
        </w:tc>
        <w:tc>
          <w:tcPr>
            <w:tcW w:w="4961" w:type="dxa"/>
          </w:tcPr>
          <w:p w14:paraId="51E7ABF2" w14:textId="78B841D7" w:rsidR="00B33DC3" w:rsidRPr="00A7167B" w:rsidRDefault="00A7167B" w:rsidP="00A7167B">
            <w:pPr>
              <w:jc w:val="center"/>
              <w:rPr>
                <w:b/>
                <w:sz w:val="24"/>
                <w:szCs w:val="24"/>
              </w:rPr>
            </w:pPr>
            <w:r w:rsidRPr="00A7167B">
              <w:rPr>
                <w:b/>
                <w:sz w:val="24"/>
                <w:szCs w:val="24"/>
              </w:rPr>
              <w:t>School</w:t>
            </w:r>
          </w:p>
        </w:tc>
        <w:tc>
          <w:tcPr>
            <w:tcW w:w="3896" w:type="dxa"/>
          </w:tcPr>
          <w:p w14:paraId="3FBC4DFD" w14:textId="4FC2C067" w:rsidR="00B33DC3" w:rsidRPr="00A7167B" w:rsidRDefault="00A7167B" w:rsidP="00A7167B">
            <w:pPr>
              <w:jc w:val="center"/>
              <w:rPr>
                <w:b/>
                <w:sz w:val="24"/>
                <w:szCs w:val="24"/>
              </w:rPr>
            </w:pPr>
            <w:r w:rsidRPr="00A7167B">
              <w:rPr>
                <w:b/>
                <w:sz w:val="24"/>
                <w:szCs w:val="24"/>
              </w:rPr>
              <w:t>National</w:t>
            </w:r>
          </w:p>
        </w:tc>
        <w:tc>
          <w:tcPr>
            <w:tcW w:w="3896" w:type="dxa"/>
          </w:tcPr>
          <w:p w14:paraId="3608AC0B" w14:textId="7D5C0D73" w:rsidR="00B33DC3" w:rsidRPr="00A7167B" w:rsidRDefault="00A7167B" w:rsidP="00A7167B">
            <w:pPr>
              <w:jc w:val="center"/>
              <w:rPr>
                <w:b/>
                <w:sz w:val="24"/>
                <w:szCs w:val="24"/>
              </w:rPr>
            </w:pPr>
            <w:r w:rsidRPr="00A7167B">
              <w:rPr>
                <w:b/>
                <w:sz w:val="24"/>
                <w:szCs w:val="24"/>
              </w:rPr>
              <w:t>School</w:t>
            </w:r>
          </w:p>
        </w:tc>
      </w:tr>
      <w:tr w:rsidR="00B33DC3" w14:paraId="64B614A0" w14:textId="77777777" w:rsidTr="00B33DC3">
        <w:tc>
          <w:tcPr>
            <w:tcW w:w="2830" w:type="dxa"/>
          </w:tcPr>
          <w:p w14:paraId="39F44202" w14:textId="2FA257AB" w:rsidR="00B33DC3" w:rsidRPr="00A7167B" w:rsidRDefault="00A7167B">
            <w:pPr>
              <w:rPr>
                <w:b/>
                <w:sz w:val="20"/>
                <w:szCs w:val="20"/>
              </w:rPr>
            </w:pPr>
            <w:r w:rsidRPr="00A7167B">
              <w:rPr>
                <w:b/>
                <w:sz w:val="20"/>
                <w:szCs w:val="20"/>
              </w:rPr>
              <w:t>Reading</w:t>
            </w:r>
          </w:p>
        </w:tc>
        <w:tc>
          <w:tcPr>
            <w:tcW w:w="4961" w:type="dxa"/>
          </w:tcPr>
          <w:p w14:paraId="6A950E22" w14:textId="2E8981F3" w:rsidR="00B33DC3" w:rsidRDefault="005868FE" w:rsidP="00A7167B">
            <w:pPr>
              <w:jc w:val="center"/>
              <w:rPr>
                <w:sz w:val="20"/>
                <w:szCs w:val="20"/>
              </w:rPr>
            </w:pPr>
            <w:r>
              <w:rPr>
                <w:sz w:val="20"/>
                <w:szCs w:val="20"/>
              </w:rPr>
              <w:t>84</w:t>
            </w:r>
          </w:p>
        </w:tc>
        <w:tc>
          <w:tcPr>
            <w:tcW w:w="3896" w:type="dxa"/>
          </w:tcPr>
          <w:p w14:paraId="734C0C29" w14:textId="3596BB60" w:rsidR="00B33DC3" w:rsidRDefault="005868FE" w:rsidP="00A7167B">
            <w:pPr>
              <w:jc w:val="center"/>
              <w:rPr>
                <w:sz w:val="20"/>
                <w:szCs w:val="20"/>
              </w:rPr>
            </w:pPr>
            <w:r>
              <w:rPr>
                <w:sz w:val="20"/>
                <w:szCs w:val="20"/>
              </w:rPr>
              <w:t>75</w:t>
            </w:r>
          </w:p>
        </w:tc>
        <w:tc>
          <w:tcPr>
            <w:tcW w:w="3896" w:type="dxa"/>
          </w:tcPr>
          <w:p w14:paraId="477B6A9E" w14:textId="6D43F189" w:rsidR="00B33DC3" w:rsidRDefault="00F05134" w:rsidP="00A7167B">
            <w:pPr>
              <w:jc w:val="center"/>
              <w:rPr>
                <w:sz w:val="20"/>
                <w:szCs w:val="20"/>
              </w:rPr>
            </w:pPr>
            <w:r>
              <w:rPr>
                <w:sz w:val="20"/>
                <w:szCs w:val="20"/>
              </w:rPr>
              <w:t>100</w:t>
            </w:r>
          </w:p>
        </w:tc>
      </w:tr>
      <w:tr w:rsidR="00B33DC3" w14:paraId="09D90856" w14:textId="77777777" w:rsidTr="00B33DC3">
        <w:tc>
          <w:tcPr>
            <w:tcW w:w="2830" w:type="dxa"/>
          </w:tcPr>
          <w:p w14:paraId="3842272D" w14:textId="0209FF29" w:rsidR="00B33DC3" w:rsidRPr="00A7167B" w:rsidRDefault="00A7167B">
            <w:pPr>
              <w:rPr>
                <w:b/>
                <w:sz w:val="20"/>
                <w:szCs w:val="20"/>
              </w:rPr>
            </w:pPr>
            <w:r w:rsidRPr="00A7167B">
              <w:rPr>
                <w:b/>
                <w:sz w:val="20"/>
                <w:szCs w:val="20"/>
              </w:rPr>
              <w:t>Writing</w:t>
            </w:r>
          </w:p>
        </w:tc>
        <w:tc>
          <w:tcPr>
            <w:tcW w:w="4961" w:type="dxa"/>
          </w:tcPr>
          <w:p w14:paraId="5CE5B626" w14:textId="15C175EC" w:rsidR="00B33DC3" w:rsidRDefault="005868FE" w:rsidP="00A7167B">
            <w:pPr>
              <w:jc w:val="center"/>
              <w:rPr>
                <w:sz w:val="20"/>
                <w:szCs w:val="20"/>
              </w:rPr>
            </w:pPr>
            <w:r>
              <w:rPr>
                <w:sz w:val="20"/>
                <w:szCs w:val="20"/>
              </w:rPr>
              <w:t>60</w:t>
            </w:r>
          </w:p>
        </w:tc>
        <w:tc>
          <w:tcPr>
            <w:tcW w:w="3896" w:type="dxa"/>
          </w:tcPr>
          <w:p w14:paraId="7389B09C" w14:textId="729F22B8" w:rsidR="00B33DC3" w:rsidRDefault="005868FE" w:rsidP="00A7167B">
            <w:pPr>
              <w:jc w:val="center"/>
              <w:rPr>
                <w:sz w:val="20"/>
                <w:szCs w:val="20"/>
              </w:rPr>
            </w:pPr>
            <w:r>
              <w:rPr>
                <w:sz w:val="20"/>
                <w:szCs w:val="20"/>
              </w:rPr>
              <w:t>78</w:t>
            </w:r>
          </w:p>
        </w:tc>
        <w:tc>
          <w:tcPr>
            <w:tcW w:w="3896" w:type="dxa"/>
          </w:tcPr>
          <w:p w14:paraId="04494497" w14:textId="2EB2F40A" w:rsidR="00B33DC3" w:rsidRDefault="00F05134" w:rsidP="00A7167B">
            <w:pPr>
              <w:jc w:val="center"/>
              <w:rPr>
                <w:sz w:val="20"/>
                <w:szCs w:val="20"/>
              </w:rPr>
            </w:pPr>
            <w:r>
              <w:rPr>
                <w:sz w:val="20"/>
                <w:szCs w:val="20"/>
              </w:rPr>
              <w:t>66</w:t>
            </w:r>
          </w:p>
        </w:tc>
      </w:tr>
      <w:tr w:rsidR="00B33DC3" w14:paraId="1C2D17C6" w14:textId="77777777" w:rsidTr="00B33DC3">
        <w:tc>
          <w:tcPr>
            <w:tcW w:w="2830" w:type="dxa"/>
          </w:tcPr>
          <w:p w14:paraId="6621768C" w14:textId="548E78AC" w:rsidR="00B33DC3" w:rsidRPr="00A7167B" w:rsidRDefault="00A7167B">
            <w:pPr>
              <w:rPr>
                <w:b/>
                <w:sz w:val="20"/>
                <w:szCs w:val="20"/>
              </w:rPr>
            </w:pPr>
            <w:r w:rsidRPr="00A7167B">
              <w:rPr>
                <w:b/>
                <w:sz w:val="20"/>
                <w:szCs w:val="20"/>
              </w:rPr>
              <w:t>Maths</w:t>
            </w:r>
          </w:p>
        </w:tc>
        <w:tc>
          <w:tcPr>
            <w:tcW w:w="4961" w:type="dxa"/>
          </w:tcPr>
          <w:p w14:paraId="2CCDD89D" w14:textId="544251AA" w:rsidR="00B33DC3" w:rsidRDefault="005868FE" w:rsidP="00A7167B">
            <w:pPr>
              <w:jc w:val="center"/>
              <w:rPr>
                <w:sz w:val="20"/>
                <w:szCs w:val="20"/>
              </w:rPr>
            </w:pPr>
            <w:r>
              <w:rPr>
                <w:sz w:val="20"/>
                <w:szCs w:val="20"/>
              </w:rPr>
              <w:t>68</w:t>
            </w:r>
          </w:p>
        </w:tc>
        <w:tc>
          <w:tcPr>
            <w:tcW w:w="3896" w:type="dxa"/>
          </w:tcPr>
          <w:p w14:paraId="6FFBCD42" w14:textId="5E03ECAB" w:rsidR="00B33DC3" w:rsidRDefault="005868FE" w:rsidP="00A7167B">
            <w:pPr>
              <w:jc w:val="center"/>
              <w:rPr>
                <w:sz w:val="20"/>
                <w:szCs w:val="20"/>
              </w:rPr>
            </w:pPr>
            <w:r>
              <w:rPr>
                <w:sz w:val="20"/>
                <w:szCs w:val="20"/>
              </w:rPr>
              <w:t>75</w:t>
            </w:r>
          </w:p>
        </w:tc>
        <w:tc>
          <w:tcPr>
            <w:tcW w:w="3896" w:type="dxa"/>
          </w:tcPr>
          <w:p w14:paraId="29FE4F18" w14:textId="65E5F47B" w:rsidR="00B33DC3" w:rsidRDefault="00F05134" w:rsidP="00A7167B">
            <w:pPr>
              <w:jc w:val="center"/>
              <w:rPr>
                <w:sz w:val="20"/>
                <w:szCs w:val="20"/>
              </w:rPr>
            </w:pPr>
            <w:r>
              <w:rPr>
                <w:sz w:val="20"/>
                <w:szCs w:val="20"/>
              </w:rPr>
              <w:t>66</w:t>
            </w:r>
          </w:p>
        </w:tc>
      </w:tr>
      <w:tr w:rsidR="00B33DC3" w14:paraId="676EA7AE" w14:textId="77777777" w:rsidTr="00B33DC3">
        <w:tc>
          <w:tcPr>
            <w:tcW w:w="2830" w:type="dxa"/>
          </w:tcPr>
          <w:p w14:paraId="08F5C86C" w14:textId="77777777" w:rsidR="00B33DC3" w:rsidRPr="00A7167B" w:rsidRDefault="00B33DC3">
            <w:pPr>
              <w:rPr>
                <w:b/>
                <w:sz w:val="20"/>
                <w:szCs w:val="20"/>
              </w:rPr>
            </w:pPr>
          </w:p>
        </w:tc>
        <w:tc>
          <w:tcPr>
            <w:tcW w:w="4961" w:type="dxa"/>
          </w:tcPr>
          <w:p w14:paraId="58168145" w14:textId="77777777" w:rsidR="00B33DC3" w:rsidRDefault="00B33DC3" w:rsidP="00A7167B">
            <w:pPr>
              <w:jc w:val="center"/>
              <w:rPr>
                <w:sz w:val="20"/>
                <w:szCs w:val="20"/>
              </w:rPr>
            </w:pPr>
          </w:p>
        </w:tc>
        <w:tc>
          <w:tcPr>
            <w:tcW w:w="3896" w:type="dxa"/>
          </w:tcPr>
          <w:p w14:paraId="726A0A15" w14:textId="77777777" w:rsidR="00B33DC3" w:rsidRDefault="00B33DC3" w:rsidP="00A7167B">
            <w:pPr>
              <w:jc w:val="center"/>
              <w:rPr>
                <w:sz w:val="20"/>
                <w:szCs w:val="20"/>
              </w:rPr>
            </w:pPr>
          </w:p>
        </w:tc>
        <w:tc>
          <w:tcPr>
            <w:tcW w:w="3896" w:type="dxa"/>
          </w:tcPr>
          <w:p w14:paraId="6911B58C" w14:textId="77777777" w:rsidR="00B33DC3" w:rsidRDefault="00B33DC3" w:rsidP="00A7167B">
            <w:pPr>
              <w:jc w:val="center"/>
              <w:rPr>
                <w:sz w:val="20"/>
                <w:szCs w:val="20"/>
              </w:rPr>
            </w:pPr>
          </w:p>
        </w:tc>
      </w:tr>
      <w:tr w:rsidR="00B33DC3" w14:paraId="6734B943" w14:textId="77777777" w:rsidTr="00B33DC3">
        <w:tc>
          <w:tcPr>
            <w:tcW w:w="2830" w:type="dxa"/>
          </w:tcPr>
          <w:p w14:paraId="1B23A6AA" w14:textId="0FBAD8D0" w:rsidR="00B33DC3" w:rsidRPr="00A7167B" w:rsidRDefault="00A7167B">
            <w:pPr>
              <w:rPr>
                <w:b/>
                <w:sz w:val="20"/>
                <w:szCs w:val="20"/>
              </w:rPr>
            </w:pPr>
            <w:r w:rsidRPr="00A7167B">
              <w:rPr>
                <w:b/>
              </w:rPr>
              <w:t>% of pupils attaining Greater Depth</w:t>
            </w:r>
          </w:p>
        </w:tc>
        <w:tc>
          <w:tcPr>
            <w:tcW w:w="4961" w:type="dxa"/>
          </w:tcPr>
          <w:p w14:paraId="41BD832D" w14:textId="77777777" w:rsidR="00B33DC3" w:rsidRDefault="00B33DC3" w:rsidP="00A7167B">
            <w:pPr>
              <w:jc w:val="center"/>
              <w:rPr>
                <w:sz w:val="20"/>
                <w:szCs w:val="20"/>
              </w:rPr>
            </w:pPr>
          </w:p>
        </w:tc>
        <w:tc>
          <w:tcPr>
            <w:tcW w:w="3896" w:type="dxa"/>
          </w:tcPr>
          <w:p w14:paraId="1E5E30C3" w14:textId="77777777" w:rsidR="00B33DC3" w:rsidRDefault="00B33DC3" w:rsidP="00A7167B">
            <w:pPr>
              <w:jc w:val="center"/>
              <w:rPr>
                <w:sz w:val="20"/>
                <w:szCs w:val="20"/>
              </w:rPr>
            </w:pPr>
          </w:p>
        </w:tc>
        <w:tc>
          <w:tcPr>
            <w:tcW w:w="3896" w:type="dxa"/>
          </w:tcPr>
          <w:p w14:paraId="1E817365" w14:textId="77777777" w:rsidR="00B33DC3" w:rsidRDefault="00B33DC3" w:rsidP="00A7167B">
            <w:pPr>
              <w:jc w:val="center"/>
              <w:rPr>
                <w:sz w:val="20"/>
                <w:szCs w:val="20"/>
              </w:rPr>
            </w:pPr>
          </w:p>
        </w:tc>
      </w:tr>
      <w:tr w:rsidR="00B33DC3" w14:paraId="58830BBA" w14:textId="77777777" w:rsidTr="00B33DC3">
        <w:tc>
          <w:tcPr>
            <w:tcW w:w="2830" w:type="dxa"/>
          </w:tcPr>
          <w:p w14:paraId="6CB43BCB" w14:textId="0E1C5ACA" w:rsidR="00B33DC3" w:rsidRPr="00A7167B" w:rsidRDefault="00A7167B">
            <w:pPr>
              <w:rPr>
                <w:b/>
                <w:sz w:val="20"/>
                <w:szCs w:val="20"/>
              </w:rPr>
            </w:pPr>
            <w:r w:rsidRPr="00A7167B">
              <w:rPr>
                <w:b/>
                <w:sz w:val="20"/>
                <w:szCs w:val="20"/>
              </w:rPr>
              <w:t>Reading</w:t>
            </w:r>
          </w:p>
        </w:tc>
        <w:tc>
          <w:tcPr>
            <w:tcW w:w="4961" w:type="dxa"/>
          </w:tcPr>
          <w:p w14:paraId="5966CFA2" w14:textId="6C4B09BD" w:rsidR="00B33DC3" w:rsidRDefault="005868FE" w:rsidP="00A7167B">
            <w:pPr>
              <w:jc w:val="center"/>
              <w:rPr>
                <w:sz w:val="20"/>
                <w:szCs w:val="20"/>
              </w:rPr>
            </w:pPr>
            <w:r>
              <w:rPr>
                <w:sz w:val="20"/>
                <w:szCs w:val="20"/>
              </w:rPr>
              <w:t>24</w:t>
            </w:r>
          </w:p>
        </w:tc>
        <w:tc>
          <w:tcPr>
            <w:tcW w:w="3896" w:type="dxa"/>
          </w:tcPr>
          <w:p w14:paraId="5838617A" w14:textId="579B57D4" w:rsidR="00B33DC3" w:rsidRDefault="005868FE" w:rsidP="00A7167B">
            <w:pPr>
              <w:jc w:val="center"/>
              <w:rPr>
                <w:sz w:val="20"/>
                <w:szCs w:val="20"/>
              </w:rPr>
            </w:pPr>
            <w:r>
              <w:rPr>
                <w:sz w:val="20"/>
                <w:szCs w:val="20"/>
              </w:rPr>
              <w:t>28</w:t>
            </w:r>
          </w:p>
        </w:tc>
        <w:tc>
          <w:tcPr>
            <w:tcW w:w="3896" w:type="dxa"/>
          </w:tcPr>
          <w:p w14:paraId="0600672E" w14:textId="6295FA5F" w:rsidR="00B33DC3" w:rsidRDefault="00F05134" w:rsidP="00A7167B">
            <w:pPr>
              <w:jc w:val="center"/>
              <w:rPr>
                <w:sz w:val="20"/>
                <w:szCs w:val="20"/>
              </w:rPr>
            </w:pPr>
            <w:r>
              <w:rPr>
                <w:sz w:val="20"/>
                <w:szCs w:val="20"/>
              </w:rPr>
              <w:t>0</w:t>
            </w:r>
          </w:p>
        </w:tc>
      </w:tr>
      <w:tr w:rsidR="00B33DC3" w14:paraId="1D2CB385" w14:textId="77777777" w:rsidTr="00B33DC3">
        <w:tc>
          <w:tcPr>
            <w:tcW w:w="2830" w:type="dxa"/>
          </w:tcPr>
          <w:p w14:paraId="3665CB5E" w14:textId="70D3A5D6" w:rsidR="00B33DC3" w:rsidRPr="00A7167B" w:rsidRDefault="00A7167B">
            <w:pPr>
              <w:rPr>
                <w:b/>
                <w:sz w:val="20"/>
                <w:szCs w:val="20"/>
              </w:rPr>
            </w:pPr>
            <w:r w:rsidRPr="00A7167B">
              <w:rPr>
                <w:b/>
                <w:sz w:val="20"/>
                <w:szCs w:val="20"/>
              </w:rPr>
              <w:t>Writing</w:t>
            </w:r>
          </w:p>
        </w:tc>
        <w:tc>
          <w:tcPr>
            <w:tcW w:w="4961" w:type="dxa"/>
          </w:tcPr>
          <w:p w14:paraId="7A37A518" w14:textId="39D5A5B1" w:rsidR="00B33DC3" w:rsidRDefault="005868FE" w:rsidP="00A7167B">
            <w:pPr>
              <w:jc w:val="center"/>
              <w:rPr>
                <w:sz w:val="20"/>
                <w:szCs w:val="20"/>
              </w:rPr>
            </w:pPr>
            <w:r>
              <w:rPr>
                <w:sz w:val="20"/>
                <w:szCs w:val="20"/>
              </w:rPr>
              <w:t>4</w:t>
            </w:r>
          </w:p>
        </w:tc>
        <w:tc>
          <w:tcPr>
            <w:tcW w:w="3896" w:type="dxa"/>
          </w:tcPr>
          <w:p w14:paraId="43C582A7" w14:textId="7D853595" w:rsidR="00B33DC3" w:rsidRDefault="005868FE" w:rsidP="00A7167B">
            <w:pPr>
              <w:jc w:val="center"/>
              <w:rPr>
                <w:sz w:val="20"/>
                <w:szCs w:val="20"/>
              </w:rPr>
            </w:pPr>
            <w:r>
              <w:rPr>
                <w:sz w:val="20"/>
                <w:szCs w:val="20"/>
              </w:rPr>
              <w:t>20</w:t>
            </w:r>
          </w:p>
        </w:tc>
        <w:tc>
          <w:tcPr>
            <w:tcW w:w="3896" w:type="dxa"/>
          </w:tcPr>
          <w:p w14:paraId="0B32211B" w14:textId="22490232" w:rsidR="00B33DC3" w:rsidRDefault="00F05134" w:rsidP="00A7167B">
            <w:pPr>
              <w:jc w:val="center"/>
              <w:rPr>
                <w:sz w:val="20"/>
                <w:szCs w:val="20"/>
              </w:rPr>
            </w:pPr>
            <w:r>
              <w:rPr>
                <w:sz w:val="20"/>
                <w:szCs w:val="20"/>
              </w:rPr>
              <w:t>0</w:t>
            </w:r>
          </w:p>
        </w:tc>
      </w:tr>
      <w:tr w:rsidR="00B33DC3" w14:paraId="25ED4CAF" w14:textId="77777777" w:rsidTr="00B33DC3">
        <w:tc>
          <w:tcPr>
            <w:tcW w:w="2830" w:type="dxa"/>
          </w:tcPr>
          <w:p w14:paraId="56EFBD52" w14:textId="028DF443" w:rsidR="00B33DC3" w:rsidRPr="00A7167B" w:rsidRDefault="00A7167B">
            <w:pPr>
              <w:rPr>
                <w:b/>
                <w:sz w:val="20"/>
                <w:szCs w:val="20"/>
              </w:rPr>
            </w:pPr>
            <w:r w:rsidRPr="00A7167B">
              <w:rPr>
                <w:b/>
                <w:sz w:val="20"/>
                <w:szCs w:val="20"/>
              </w:rPr>
              <w:t>Maths</w:t>
            </w:r>
          </w:p>
        </w:tc>
        <w:tc>
          <w:tcPr>
            <w:tcW w:w="4961" w:type="dxa"/>
          </w:tcPr>
          <w:p w14:paraId="463EE1FC" w14:textId="0F43C2D9" w:rsidR="00B33DC3" w:rsidRDefault="005868FE" w:rsidP="00A7167B">
            <w:pPr>
              <w:jc w:val="center"/>
              <w:rPr>
                <w:sz w:val="20"/>
                <w:szCs w:val="20"/>
              </w:rPr>
            </w:pPr>
            <w:r>
              <w:rPr>
                <w:sz w:val="20"/>
                <w:szCs w:val="20"/>
              </w:rPr>
              <w:t>4</w:t>
            </w:r>
          </w:p>
        </w:tc>
        <w:tc>
          <w:tcPr>
            <w:tcW w:w="3896" w:type="dxa"/>
          </w:tcPr>
          <w:p w14:paraId="7570494D" w14:textId="7A657F99" w:rsidR="00B33DC3" w:rsidRDefault="005868FE" w:rsidP="00A7167B">
            <w:pPr>
              <w:jc w:val="center"/>
              <w:rPr>
                <w:sz w:val="20"/>
                <w:szCs w:val="20"/>
              </w:rPr>
            </w:pPr>
            <w:r>
              <w:rPr>
                <w:sz w:val="20"/>
                <w:szCs w:val="20"/>
              </w:rPr>
              <w:t>23</w:t>
            </w:r>
          </w:p>
        </w:tc>
        <w:tc>
          <w:tcPr>
            <w:tcW w:w="3896" w:type="dxa"/>
          </w:tcPr>
          <w:p w14:paraId="6FB8F71F" w14:textId="41E0F4FD" w:rsidR="00B33DC3" w:rsidRDefault="00F05134" w:rsidP="00A7167B">
            <w:pPr>
              <w:jc w:val="center"/>
              <w:rPr>
                <w:sz w:val="20"/>
                <w:szCs w:val="20"/>
              </w:rPr>
            </w:pPr>
            <w:r>
              <w:rPr>
                <w:sz w:val="20"/>
                <w:szCs w:val="20"/>
              </w:rPr>
              <w:t>0</w:t>
            </w:r>
          </w:p>
        </w:tc>
      </w:tr>
      <w:tr w:rsidR="00B33DC3" w14:paraId="72065F1C" w14:textId="77777777" w:rsidTr="00B33DC3">
        <w:tc>
          <w:tcPr>
            <w:tcW w:w="2830" w:type="dxa"/>
          </w:tcPr>
          <w:p w14:paraId="1BA3A91F" w14:textId="77777777" w:rsidR="00B33DC3" w:rsidRPr="00A7167B" w:rsidRDefault="00B33DC3">
            <w:pPr>
              <w:rPr>
                <w:b/>
                <w:sz w:val="20"/>
                <w:szCs w:val="20"/>
              </w:rPr>
            </w:pPr>
          </w:p>
        </w:tc>
        <w:tc>
          <w:tcPr>
            <w:tcW w:w="4961" w:type="dxa"/>
          </w:tcPr>
          <w:p w14:paraId="709BD20A" w14:textId="77777777" w:rsidR="00B33DC3" w:rsidRDefault="00B33DC3" w:rsidP="00A7167B">
            <w:pPr>
              <w:jc w:val="center"/>
              <w:rPr>
                <w:sz w:val="20"/>
                <w:szCs w:val="20"/>
              </w:rPr>
            </w:pPr>
          </w:p>
        </w:tc>
        <w:tc>
          <w:tcPr>
            <w:tcW w:w="3896" w:type="dxa"/>
          </w:tcPr>
          <w:p w14:paraId="24D5CA49" w14:textId="77777777" w:rsidR="00B33DC3" w:rsidRDefault="00B33DC3" w:rsidP="00A7167B">
            <w:pPr>
              <w:jc w:val="center"/>
              <w:rPr>
                <w:sz w:val="20"/>
                <w:szCs w:val="20"/>
              </w:rPr>
            </w:pPr>
          </w:p>
        </w:tc>
        <w:tc>
          <w:tcPr>
            <w:tcW w:w="3896" w:type="dxa"/>
          </w:tcPr>
          <w:p w14:paraId="38BE27B7" w14:textId="77777777" w:rsidR="00B33DC3" w:rsidRDefault="00B33DC3" w:rsidP="00A7167B">
            <w:pPr>
              <w:jc w:val="center"/>
              <w:rPr>
                <w:sz w:val="20"/>
                <w:szCs w:val="20"/>
              </w:rPr>
            </w:pPr>
          </w:p>
        </w:tc>
      </w:tr>
      <w:tr w:rsidR="00B33DC3" w14:paraId="38C84DBF" w14:textId="77777777" w:rsidTr="00B33DC3">
        <w:tc>
          <w:tcPr>
            <w:tcW w:w="2830" w:type="dxa"/>
          </w:tcPr>
          <w:p w14:paraId="797BA7E2" w14:textId="1AE06903" w:rsidR="00B33DC3" w:rsidRPr="00A7167B" w:rsidRDefault="00A7167B">
            <w:pPr>
              <w:rPr>
                <w:b/>
                <w:sz w:val="20"/>
                <w:szCs w:val="20"/>
              </w:rPr>
            </w:pPr>
            <w:r w:rsidRPr="00A7167B">
              <w:rPr>
                <w:b/>
                <w:sz w:val="20"/>
                <w:szCs w:val="20"/>
              </w:rPr>
              <w:t>Average Scaled Score</w:t>
            </w:r>
          </w:p>
        </w:tc>
        <w:tc>
          <w:tcPr>
            <w:tcW w:w="4961" w:type="dxa"/>
          </w:tcPr>
          <w:p w14:paraId="17E48CE7" w14:textId="77777777" w:rsidR="00B33DC3" w:rsidRDefault="00B33DC3" w:rsidP="00A7167B">
            <w:pPr>
              <w:jc w:val="center"/>
              <w:rPr>
                <w:sz w:val="20"/>
                <w:szCs w:val="20"/>
              </w:rPr>
            </w:pPr>
          </w:p>
        </w:tc>
        <w:tc>
          <w:tcPr>
            <w:tcW w:w="3896" w:type="dxa"/>
          </w:tcPr>
          <w:p w14:paraId="35FE40E0" w14:textId="1A2DEC14" w:rsidR="00B33DC3" w:rsidRDefault="00B33DC3" w:rsidP="00A7167B">
            <w:pPr>
              <w:jc w:val="center"/>
              <w:rPr>
                <w:sz w:val="20"/>
                <w:szCs w:val="20"/>
              </w:rPr>
            </w:pPr>
          </w:p>
        </w:tc>
        <w:tc>
          <w:tcPr>
            <w:tcW w:w="3896" w:type="dxa"/>
          </w:tcPr>
          <w:p w14:paraId="760BABBC" w14:textId="64CB91B3" w:rsidR="00B33DC3" w:rsidRDefault="00B33DC3" w:rsidP="00A7167B">
            <w:pPr>
              <w:jc w:val="center"/>
              <w:rPr>
                <w:sz w:val="20"/>
                <w:szCs w:val="20"/>
              </w:rPr>
            </w:pPr>
          </w:p>
        </w:tc>
      </w:tr>
      <w:tr w:rsidR="00B33DC3" w14:paraId="59D88937" w14:textId="77777777" w:rsidTr="00B33DC3">
        <w:tc>
          <w:tcPr>
            <w:tcW w:w="2830" w:type="dxa"/>
          </w:tcPr>
          <w:p w14:paraId="775B7B5D" w14:textId="2E295430" w:rsidR="00B33DC3" w:rsidRPr="00A7167B" w:rsidRDefault="00A7167B">
            <w:pPr>
              <w:rPr>
                <w:b/>
                <w:sz w:val="20"/>
                <w:szCs w:val="20"/>
              </w:rPr>
            </w:pPr>
            <w:r w:rsidRPr="00A7167B">
              <w:rPr>
                <w:b/>
                <w:sz w:val="20"/>
                <w:szCs w:val="20"/>
              </w:rPr>
              <w:t>Reading</w:t>
            </w:r>
          </w:p>
        </w:tc>
        <w:tc>
          <w:tcPr>
            <w:tcW w:w="4961" w:type="dxa"/>
          </w:tcPr>
          <w:p w14:paraId="0B989CF8" w14:textId="740EE944" w:rsidR="00B33DC3" w:rsidRDefault="00A7167B" w:rsidP="00A7167B">
            <w:pPr>
              <w:jc w:val="center"/>
              <w:rPr>
                <w:sz w:val="20"/>
                <w:szCs w:val="20"/>
              </w:rPr>
            </w:pPr>
            <w:r>
              <w:rPr>
                <w:sz w:val="20"/>
                <w:szCs w:val="20"/>
              </w:rPr>
              <w:t>107.3</w:t>
            </w:r>
          </w:p>
        </w:tc>
        <w:tc>
          <w:tcPr>
            <w:tcW w:w="3896" w:type="dxa"/>
          </w:tcPr>
          <w:p w14:paraId="78CA8512" w14:textId="6EC68691" w:rsidR="00B33DC3" w:rsidRDefault="00A7167B" w:rsidP="00A7167B">
            <w:pPr>
              <w:jc w:val="center"/>
              <w:rPr>
                <w:sz w:val="20"/>
                <w:szCs w:val="20"/>
              </w:rPr>
            </w:pPr>
            <w:r>
              <w:rPr>
                <w:sz w:val="20"/>
                <w:szCs w:val="20"/>
              </w:rPr>
              <w:t>106.1</w:t>
            </w:r>
          </w:p>
        </w:tc>
        <w:tc>
          <w:tcPr>
            <w:tcW w:w="3896" w:type="dxa"/>
          </w:tcPr>
          <w:p w14:paraId="0C5FFF79" w14:textId="70A17EBA" w:rsidR="00B33DC3" w:rsidRDefault="00A7167B" w:rsidP="00A7167B">
            <w:pPr>
              <w:jc w:val="center"/>
              <w:rPr>
                <w:sz w:val="20"/>
                <w:szCs w:val="20"/>
              </w:rPr>
            </w:pPr>
            <w:r>
              <w:rPr>
                <w:sz w:val="20"/>
                <w:szCs w:val="20"/>
              </w:rPr>
              <w:t>105</w:t>
            </w:r>
          </w:p>
        </w:tc>
      </w:tr>
      <w:tr w:rsidR="00B33DC3" w14:paraId="672182CF" w14:textId="77777777" w:rsidTr="00B33DC3">
        <w:tc>
          <w:tcPr>
            <w:tcW w:w="2830" w:type="dxa"/>
          </w:tcPr>
          <w:p w14:paraId="6314EF06" w14:textId="028F737B" w:rsidR="00B33DC3" w:rsidRPr="00A7167B" w:rsidRDefault="00A7167B">
            <w:pPr>
              <w:rPr>
                <w:b/>
                <w:sz w:val="20"/>
                <w:szCs w:val="20"/>
              </w:rPr>
            </w:pPr>
            <w:r w:rsidRPr="00A7167B">
              <w:rPr>
                <w:b/>
                <w:sz w:val="20"/>
                <w:szCs w:val="20"/>
              </w:rPr>
              <w:t>Writing</w:t>
            </w:r>
          </w:p>
        </w:tc>
        <w:tc>
          <w:tcPr>
            <w:tcW w:w="4961" w:type="dxa"/>
          </w:tcPr>
          <w:p w14:paraId="3522B689" w14:textId="1569BD73" w:rsidR="00B33DC3" w:rsidRDefault="005868FE" w:rsidP="00A7167B">
            <w:pPr>
              <w:jc w:val="center"/>
              <w:rPr>
                <w:sz w:val="20"/>
                <w:szCs w:val="20"/>
              </w:rPr>
            </w:pPr>
            <w:r>
              <w:rPr>
                <w:sz w:val="20"/>
                <w:szCs w:val="20"/>
              </w:rPr>
              <w:t>N/A</w:t>
            </w:r>
          </w:p>
        </w:tc>
        <w:tc>
          <w:tcPr>
            <w:tcW w:w="3896" w:type="dxa"/>
          </w:tcPr>
          <w:p w14:paraId="0FC17B31" w14:textId="7E87ABB0" w:rsidR="00B33DC3" w:rsidRDefault="00A7167B" w:rsidP="00A7167B">
            <w:pPr>
              <w:jc w:val="center"/>
              <w:rPr>
                <w:sz w:val="20"/>
                <w:szCs w:val="20"/>
              </w:rPr>
            </w:pPr>
            <w:r>
              <w:rPr>
                <w:sz w:val="20"/>
                <w:szCs w:val="20"/>
              </w:rPr>
              <w:t>N/A</w:t>
            </w:r>
          </w:p>
        </w:tc>
        <w:tc>
          <w:tcPr>
            <w:tcW w:w="3896" w:type="dxa"/>
          </w:tcPr>
          <w:p w14:paraId="0C9FBCFA" w14:textId="35D28489" w:rsidR="00B33DC3" w:rsidRDefault="00A7167B" w:rsidP="00A7167B">
            <w:pPr>
              <w:jc w:val="center"/>
              <w:rPr>
                <w:sz w:val="20"/>
                <w:szCs w:val="20"/>
              </w:rPr>
            </w:pPr>
            <w:r>
              <w:rPr>
                <w:sz w:val="20"/>
                <w:szCs w:val="20"/>
              </w:rPr>
              <w:t>N/A</w:t>
            </w:r>
          </w:p>
        </w:tc>
      </w:tr>
      <w:tr w:rsidR="00B33DC3" w14:paraId="5893EEBD" w14:textId="77777777" w:rsidTr="00B33DC3">
        <w:tc>
          <w:tcPr>
            <w:tcW w:w="2830" w:type="dxa"/>
          </w:tcPr>
          <w:p w14:paraId="0BA41DB0" w14:textId="544DF872" w:rsidR="00B33DC3" w:rsidRPr="00A7167B" w:rsidRDefault="00A7167B">
            <w:pPr>
              <w:rPr>
                <w:b/>
                <w:sz w:val="20"/>
                <w:szCs w:val="20"/>
              </w:rPr>
            </w:pPr>
            <w:r w:rsidRPr="00A7167B">
              <w:rPr>
                <w:b/>
                <w:sz w:val="20"/>
                <w:szCs w:val="20"/>
              </w:rPr>
              <w:t>Maths</w:t>
            </w:r>
          </w:p>
        </w:tc>
        <w:tc>
          <w:tcPr>
            <w:tcW w:w="4961" w:type="dxa"/>
          </w:tcPr>
          <w:p w14:paraId="32139E4A" w14:textId="3ED8921A" w:rsidR="00B33DC3" w:rsidRDefault="005868FE" w:rsidP="00A7167B">
            <w:pPr>
              <w:jc w:val="center"/>
              <w:rPr>
                <w:sz w:val="20"/>
                <w:szCs w:val="20"/>
              </w:rPr>
            </w:pPr>
            <w:r>
              <w:rPr>
                <w:sz w:val="20"/>
                <w:szCs w:val="20"/>
              </w:rPr>
              <w:t>103.2</w:t>
            </w:r>
          </w:p>
        </w:tc>
        <w:tc>
          <w:tcPr>
            <w:tcW w:w="3896" w:type="dxa"/>
          </w:tcPr>
          <w:p w14:paraId="35AC3CF3" w14:textId="05602452" w:rsidR="00B33DC3" w:rsidRDefault="00A7167B" w:rsidP="00A7167B">
            <w:pPr>
              <w:jc w:val="center"/>
              <w:rPr>
                <w:sz w:val="20"/>
                <w:szCs w:val="20"/>
              </w:rPr>
            </w:pPr>
            <w:r>
              <w:rPr>
                <w:sz w:val="20"/>
                <w:szCs w:val="20"/>
              </w:rPr>
              <w:t>105.4</w:t>
            </w:r>
          </w:p>
        </w:tc>
        <w:tc>
          <w:tcPr>
            <w:tcW w:w="3896" w:type="dxa"/>
          </w:tcPr>
          <w:p w14:paraId="2BAAF55E" w14:textId="545E1D07" w:rsidR="00B33DC3" w:rsidRDefault="00A7167B" w:rsidP="00A7167B">
            <w:pPr>
              <w:jc w:val="center"/>
              <w:rPr>
                <w:sz w:val="20"/>
                <w:szCs w:val="20"/>
              </w:rPr>
            </w:pPr>
            <w:r>
              <w:rPr>
                <w:sz w:val="20"/>
                <w:szCs w:val="20"/>
              </w:rPr>
              <w:t>100.3</w:t>
            </w:r>
          </w:p>
        </w:tc>
      </w:tr>
      <w:tr w:rsidR="00B33DC3" w14:paraId="104BC3C7" w14:textId="77777777" w:rsidTr="00B33DC3">
        <w:tc>
          <w:tcPr>
            <w:tcW w:w="2830" w:type="dxa"/>
          </w:tcPr>
          <w:p w14:paraId="3E3AAF76" w14:textId="77777777" w:rsidR="00B33DC3" w:rsidRPr="00A7167B" w:rsidRDefault="00B33DC3">
            <w:pPr>
              <w:rPr>
                <w:b/>
                <w:sz w:val="20"/>
                <w:szCs w:val="20"/>
              </w:rPr>
            </w:pPr>
          </w:p>
        </w:tc>
        <w:tc>
          <w:tcPr>
            <w:tcW w:w="4961" w:type="dxa"/>
          </w:tcPr>
          <w:p w14:paraId="6C6A23CC" w14:textId="77777777" w:rsidR="00B33DC3" w:rsidRDefault="00B33DC3" w:rsidP="00A7167B">
            <w:pPr>
              <w:jc w:val="center"/>
              <w:rPr>
                <w:sz w:val="20"/>
                <w:szCs w:val="20"/>
              </w:rPr>
            </w:pPr>
          </w:p>
        </w:tc>
        <w:tc>
          <w:tcPr>
            <w:tcW w:w="3896" w:type="dxa"/>
          </w:tcPr>
          <w:p w14:paraId="3EEC3275" w14:textId="77777777" w:rsidR="00B33DC3" w:rsidRDefault="00B33DC3" w:rsidP="00A7167B">
            <w:pPr>
              <w:jc w:val="center"/>
              <w:rPr>
                <w:sz w:val="20"/>
                <w:szCs w:val="20"/>
              </w:rPr>
            </w:pPr>
          </w:p>
        </w:tc>
        <w:tc>
          <w:tcPr>
            <w:tcW w:w="3896" w:type="dxa"/>
          </w:tcPr>
          <w:p w14:paraId="06589B55" w14:textId="77777777" w:rsidR="00B33DC3" w:rsidRDefault="00B33DC3" w:rsidP="00A7167B">
            <w:pPr>
              <w:jc w:val="center"/>
              <w:rPr>
                <w:sz w:val="20"/>
                <w:szCs w:val="20"/>
              </w:rPr>
            </w:pPr>
          </w:p>
        </w:tc>
      </w:tr>
      <w:tr w:rsidR="00B33DC3" w14:paraId="6E6E5BBA" w14:textId="77777777" w:rsidTr="00B33DC3">
        <w:tc>
          <w:tcPr>
            <w:tcW w:w="2830" w:type="dxa"/>
          </w:tcPr>
          <w:p w14:paraId="45A2701A" w14:textId="17E7FD5D" w:rsidR="00B33DC3" w:rsidRPr="00A7167B" w:rsidRDefault="00A7167B">
            <w:pPr>
              <w:rPr>
                <w:b/>
                <w:sz w:val="20"/>
                <w:szCs w:val="20"/>
              </w:rPr>
            </w:pPr>
            <w:r w:rsidRPr="00A7167B">
              <w:rPr>
                <w:b/>
              </w:rPr>
              <w:t>% of pupils attaining the expected standard or better in Reading, Writing &amp; Maths</w:t>
            </w:r>
          </w:p>
        </w:tc>
        <w:tc>
          <w:tcPr>
            <w:tcW w:w="4961" w:type="dxa"/>
          </w:tcPr>
          <w:p w14:paraId="03B361E0" w14:textId="398C7B12" w:rsidR="00B33DC3" w:rsidRDefault="00A7167B" w:rsidP="00A7167B">
            <w:pPr>
              <w:jc w:val="center"/>
              <w:rPr>
                <w:sz w:val="20"/>
                <w:szCs w:val="20"/>
              </w:rPr>
            </w:pPr>
            <w:r>
              <w:rPr>
                <w:sz w:val="20"/>
                <w:szCs w:val="20"/>
              </w:rPr>
              <w:t>60%</w:t>
            </w:r>
          </w:p>
        </w:tc>
        <w:tc>
          <w:tcPr>
            <w:tcW w:w="3896" w:type="dxa"/>
          </w:tcPr>
          <w:p w14:paraId="13BE8C58" w14:textId="7752B156" w:rsidR="00B33DC3" w:rsidRDefault="00A7167B" w:rsidP="00A7167B">
            <w:pPr>
              <w:jc w:val="center"/>
              <w:rPr>
                <w:sz w:val="20"/>
                <w:szCs w:val="20"/>
              </w:rPr>
            </w:pPr>
            <w:r>
              <w:rPr>
                <w:sz w:val="20"/>
                <w:szCs w:val="20"/>
              </w:rPr>
              <w:t>70%</w:t>
            </w:r>
          </w:p>
        </w:tc>
        <w:tc>
          <w:tcPr>
            <w:tcW w:w="3896" w:type="dxa"/>
          </w:tcPr>
          <w:p w14:paraId="101AC7C4" w14:textId="3A6A285A" w:rsidR="00B33DC3" w:rsidRDefault="00A7167B" w:rsidP="00A7167B">
            <w:pPr>
              <w:jc w:val="center"/>
              <w:rPr>
                <w:sz w:val="20"/>
                <w:szCs w:val="20"/>
              </w:rPr>
            </w:pPr>
            <w:r>
              <w:rPr>
                <w:sz w:val="20"/>
                <w:szCs w:val="20"/>
              </w:rPr>
              <w:t>33%</w:t>
            </w:r>
          </w:p>
        </w:tc>
      </w:tr>
      <w:tr w:rsidR="00B33DC3" w14:paraId="2635AB86" w14:textId="77777777" w:rsidTr="00B33DC3">
        <w:tc>
          <w:tcPr>
            <w:tcW w:w="2830" w:type="dxa"/>
          </w:tcPr>
          <w:p w14:paraId="1AC1F13F" w14:textId="6F346D1A" w:rsidR="00B33DC3" w:rsidRPr="00A7167B" w:rsidRDefault="00A7167B">
            <w:pPr>
              <w:rPr>
                <w:b/>
                <w:sz w:val="20"/>
                <w:szCs w:val="20"/>
              </w:rPr>
            </w:pPr>
            <w:r w:rsidRPr="00A7167B">
              <w:rPr>
                <w:b/>
              </w:rPr>
              <w:t>% of pupils attaining Greater Depth in Reading, Writing &amp; Maths</w:t>
            </w:r>
          </w:p>
        </w:tc>
        <w:tc>
          <w:tcPr>
            <w:tcW w:w="4961" w:type="dxa"/>
          </w:tcPr>
          <w:p w14:paraId="1D50CF56" w14:textId="5D5A4019" w:rsidR="00B33DC3" w:rsidRDefault="00A7167B" w:rsidP="00A7167B">
            <w:pPr>
              <w:jc w:val="center"/>
              <w:rPr>
                <w:sz w:val="20"/>
                <w:szCs w:val="20"/>
              </w:rPr>
            </w:pPr>
            <w:r>
              <w:rPr>
                <w:sz w:val="20"/>
                <w:szCs w:val="20"/>
              </w:rPr>
              <w:t>0%</w:t>
            </w:r>
          </w:p>
        </w:tc>
        <w:tc>
          <w:tcPr>
            <w:tcW w:w="3896" w:type="dxa"/>
          </w:tcPr>
          <w:p w14:paraId="402EDABA" w14:textId="159AE522" w:rsidR="00B33DC3" w:rsidRDefault="00A7167B" w:rsidP="00A7167B">
            <w:pPr>
              <w:jc w:val="center"/>
              <w:rPr>
                <w:sz w:val="20"/>
                <w:szCs w:val="20"/>
              </w:rPr>
            </w:pPr>
            <w:r>
              <w:rPr>
                <w:sz w:val="20"/>
                <w:szCs w:val="20"/>
              </w:rPr>
              <w:t>12%</w:t>
            </w:r>
          </w:p>
        </w:tc>
        <w:tc>
          <w:tcPr>
            <w:tcW w:w="3896" w:type="dxa"/>
          </w:tcPr>
          <w:p w14:paraId="6089EC28" w14:textId="7254F40F" w:rsidR="00B33DC3" w:rsidRDefault="00A7167B" w:rsidP="00A7167B">
            <w:pPr>
              <w:jc w:val="center"/>
              <w:rPr>
                <w:sz w:val="20"/>
                <w:szCs w:val="20"/>
              </w:rPr>
            </w:pPr>
            <w:r>
              <w:rPr>
                <w:sz w:val="20"/>
                <w:szCs w:val="20"/>
              </w:rPr>
              <w:t>0%</w:t>
            </w:r>
          </w:p>
        </w:tc>
      </w:tr>
    </w:tbl>
    <w:p w14:paraId="7E65C977" w14:textId="77777777" w:rsidR="00B33DC3" w:rsidRPr="00AD4601" w:rsidRDefault="00B33DC3">
      <w:pPr>
        <w:rPr>
          <w:sz w:val="20"/>
          <w:szCs w:val="20"/>
        </w:rPr>
      </w:pPr>
    </w:p>
    <w:sectPr w:rsidR="00B33DC3" w:rsidRPr="00AD4601" w:rsidSect="00E001AB">
      <w:pgSz w:w="16838" w:h="11906" w:orient="landscape"/>
      <w:pgMar w:top="426" w:right="678"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FAE"/>
    <w:rsid w:val="00047684"/>
    <w:rsid w:val="00056F99"/>
    <w:rsid w:val="00110B1A"/>
    <w:rsid w:val="001661EE"/>
    <w:rsid w:val="003E1ABE"/>
    <w:rsid w:val="0040305A"/>
    <w:rsid w:val="004A09FA"/>
    <w:rsid w:val="004B3319"/>
    <w:rsid w:val="004C41D9"/>
    <w:rsid w:val="004E4206"/>
    <w:rsid w:val="004F7DDF"/>
    <w:rsid w:val="005517B5"/>
    <w:rsid w:val="005868FE"/>
    <w:rsid w:val="005E3AFE"/>
    <w:rsid w:val="0068208C"/>
    <w:rsid w:val="006A4691"/>
    <w:rsid w:val="00744999"/>
    <w:rsid w:val="0084555F"/>
    <w:rsid w:val="008808B4"/>
    <w:rsid w:val="008824B2"/>
    <w:rsid w:val="008A52E4"/>
    <w:rsid w:val="008D1522"/>
    <w:rsid w:val="008E4F7F"/>
    <w:rsid w:val="008F200A"/>
    <w:rsid w:val="00922C13"/>
    <w:rsid w:val="00943729"/>
    <w:rsid w:val="0098678E"/>
    <w:rsid w:val="009A3B96"/>
    <w:rsid w:val="00A00FAE"/>
    <w:rsid w:val="00A049DB"/>
    <w:rsid w:val="00A41520"/>
    <w:rsid w:val="00A57DDE"/>
    <w:rsid w:val="00A64ED6"/>
    <w:rsid w:val="00A7167B"/>
    <w:rsid w:val="00AD4601"/>
    <w:rsid w:val="00B33DC3"/>
    <w:rsid w:val="00B76865"/>
    <w:rsid w:val="00B80606"/>
    <w:rsid w:val="00BD3EC3"/>
    <w:rsid w:val="00C67CED"/>
    <w:rsid w:val="00C96F69"/>
    <w:rsid w:val="00CD4C50"/>
    <w:rsid w:val="00CE3905"/>
    <w:rsid w:val="00D07077"/>
    <w:rsid w:val="00D54C27"/>
    <w:rsid w:val="00D802BE"/>
    <w:rsid w:val="00D82DBF"/>
    <w:rsid w:val="00E001AB"/>
    <w:rsid w:val="00E27E7A"/>
    <w:rsid w:val="00E30FD1"/>
    <w:rsid w:val="00E71DEF"/>
    <w:rsid w:val="00EC61C8"/>
    <w:rsid w:val="00EE71C6"/>
    <w:rsid w:val="00EF0A61"/>
    <w:rsid w:val="00F05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CC3F9"/>
  <w15:chartTrackingRefBased/>
  <w15:docId w15:val="{410195E4-5FD0-46DF-B76D-4F1C3EB9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0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9DB"/>
    <w:rPr>
      <w:rFonts w:ascii="Segoe UI" w:hAnsi="Segoe UI" w:cs="Segoe UI"/>
      <w:sz w:val="18"/>
      <w:szCs w:val="18"/>
    </w:rPr>
  </w:style>
  <w:style w:type="paragraph" w:styleId="ListParagraph">
    <w:name w:val="List Paragraph"/>
    <w:basedOn w:val="Normal"/>
    <w:uiPriority w:val="34"/>
    <w:qFormat/>
    <w:rsid w:val="00A716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63676">
      <w:bodyDiv w:val="1"/>
      <w:marLeft w:val="0"/>
      <w:marRight w:val="0"/>
      <w:marTop w:val="0"/>
      <w:marBottom w:val="0"/>
      <w:divBdr>
        <w:top w:val="none" w:sz="0" w:space="0" w:color="auto"/>
        <w:left w:val="none" w:sz="0" w:space="0" w:color="auto"/>
        <w:bottom w:val="none" w:sz="0" w:space="0" w:color="auto"/>
        <w:right w:val="none" w:sz="0" w:space="0" w:color="auto"/>
      </w:divBdr>
    </w:div>
    <w:div w:id="1001200867">
      <w:bodyDiv w:val="1"/>
      <w:marLeft w:val="0"/>
      <w:marRight w:val="0"/>
      <w:marTop w:val="0"/>
      <w:marBottom w:val="0"/>
      <w:divBdr>
        <w:top w:val="none" w:sz="0" w:space="0" w:color="auto"/>
        <w:left w:val="none" w:sz="0" w:space="0" w:color="auto"/>
        <w:bottom w:val="none" w:sz="0" w:space="0" w:color="auto"/>
        <w:right w:val="none" w:sz="0" w:space="0" w:color="auto"/>
      </w:divBdr>
    </w:div>
    <w:div w:id="1020820162">
      <w:bodyDiv w:val="1"/>
      <w:marLeft w:val="0"/>
      <w:marRight w:val="0"/>
      <w:marTop w:val="0"/>
      <w:marBottom w:val="0"/>
      <w:divBdr>
        <w:top w:val="none" w:sz="0" w:space="0" w:color="auto"/>
        <w:left w:val="none" w:sz="0" w:space="0" w:color="auto"/>
        <w:bottom w:val="none" w:sz="0" w:space="0" w:color="auto"/>
        <w:right w:val="none" w:sz="0" w:space="0" w:color="auto"/>
      </w:divBdr>
    </w:div>
    <w:div w:id="1397436097">
      <w:bodyDiv w:val="1"/>
      <w:marLeft w:val="0"/>
      <w:marRight w:val="0"/>
      <w:marTop w:val="0"/>
      <w:marBottom w:val="0"/>
      <w:divBdr>
        <w:top w:val="none" w:sz="0" w:space="0" w:color="auto"/>
        <w:left w:val="none" w:sz="0" w:space="0" w:color="auto"/>
        <w:bottom w:val="none" w:sz="0" w:space="0" w:color="auto"/>
        <w:right w:val="none" w:sz="0" w:space="0" w:color="auto"/>
      </w:divBdr>
    </w:div>
    <w:div w:id="179813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3.jpg@01D007CC.FEA42F0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Minford</dc:creator>
  <cp:keywords/>
  <dc:description/>
  <cp:lastModifiedBy>user</cp:lastModifiedBy>
  <cp:revision>2</cp:revision>
  <cp:lastPrinted>2017-10-10T09:43:00Z</cp:lastPrinted>
  <dcterms:created xsi:type="dcterms:W3CDTF">2019-02-12T17:10:00Z</dcterms:created>
  <dcterms:modified xsi:type="dcterms:W3CDTF">2019-02-12T17:10:00Z</dcterms:modified>
</cp:coreProperties>
</file>